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7AC19C20" w:rsidR="00303591" w:rsidRPr="000650CF" w:rsidRDefault="00303591" w:rsidP="00303591">
      <w:pPr>
        <w:pStyle w:val="Header"/>
        <w:tabs>
          <w:tab w:val="right" w:pos="9639"/>
        </w:tabs>
        <w:jc w:val="both"/>
        <w:rPr>
          <w:rFonts w:cs="Courier New"/>
          <w:sz w:val="24"/>
          <w:szCs w:val="24"/>
        </w:rPr>
      </w:pPr>
      <w:r w:rsidRPr="000650CF">
        <w:rPr>
          <w:rFonts w:cs="Courier New"/>
          <w:sz w:val="24"/>
          <w:szCs w:val="24"/>
        </w:rPr>
        <w:t>3GPP TSG-RAN WG4 #</w:t>
      </w:r>
      <w:r w:rsidR="000650CF">
        <w:rPr>
          <w:rFonts w:cs="Arial"/>
          <w:sz w:val="24"/>
          <w:szCs w:val="24"/>
        </w:rPr>
        <w:t>90</w:t>
      </w:r>
      <w:r w:rsidRPr="000650CF">
        <w:rPr>
          <w:rFonts w:cs="Courier New"/>
          <w:sz w:val="24"/>
          <w:szCs w:val="24"/>
        </w:rPr>
        <w:tab/>
      </w:r>
      <w:r w:rsidR="0040698C" w:rsidRPr="000650CF">
        <w:rPr>
          <w:rFonts w:cs="Courier New"/>
          <w:sz w:val="24"/>
          <w:szCs w:val="24"/>
        </w:rPr>
        <w:t>R4-1</w:t>
      </w:r>
      <w:r w:rsidR="00B42D1D">
        <w:rPr>
          <w:rFonts w:cs="Courier New"/>
          <w:sz w:val="24"/>
          <w:szCs w:val="24"/>
        </w:rPr>
        <w:t>9</w:t>
      </w:r>
      <w:r w:rsidR="00B72436">
        <w:rPr>
          <w:rFonts w:cs="Courier New"/>
          <w:sz w:val="24"/>
          <w:szCs w:val="24"/>
        </w:rPr>
        <w:t>01528</w:t>
      </w:r>
    </w:p>
    <w:p w14:paraId="3502ADA3" w14:textId="0C76D44C" w:rsidR="009C1F3F" w:rsidRPr="001D0744" w:rsidRDefault="00B42D1D" w:rsidP="00AC033F">
      <w:pPr>
        <w:pStyle w:val="Header"/>
        <w:jc w:val="both"/>
        <w:rPr>
          <w:rFonts w:cs="Arial"/>
          <w:b w:val="0"/>
        </w:rPr>
      </w:pPr>
      <w:r>
        <w:rPr>
          <w:rFonts w:cs="Arial"/>
          <w:sz w:val="24"/>
          <w:szCs w:val="24"/>
        </w:rPr>
        <w:t>Athens</w:t>
      </w:r>
      <w:r w:rsidRPr="00370CE3">
        <w:rPr>
          <w:rFonts w:cs="Arial"/>
          <w:sz w:val="24"/>
          <w:szCs w:val="24"/>
        </w:rPr>
        <w:t xml:space="preserve">, </w:t>
      </w:r>
      <w:r>
        <w:rPr>
          <w:rFonts w:cs="Arial"/>
          <w:sz w:val="24"/>
          <w:szCs w:val="24"/>
        </w:rPr>
        <w:t>Greece</w:t>
      </w:r>
      <w:r w:rsidRPr="00370CE3">
        <w:rPr>
          <w:rFonts w:cs="Arial"/>
          <w:sz w:val="24"/>
          <w:szCs w:val="24"/>
        </w:rPr>
        <w:t xml:space="preserve">, </w:t>
      </w:r>
      <w:r>
        <w:rPr>
          <w:rFonts w:cs="Arial"/>
          <w:sz w:val="24"/>
          <w:szCs w:val="24"/>
        </w:rPr>
        <w:t>25</w:t>
      </w:r>
      <w:r w:rsidRPr="00B81AED">
        <w:rPr>
          <w:rFonts w:cs="Arial"/>
          <w:sz w:val="24"/>
          <w:szCs w:val="24"/>
          <w:vertAlign w:val="superscript"/>
        </w:rPr>
        <w:t>th</w:t>
      </w:r>
      <w:r>
        <w:rPr>
          <w:rFonts w:cs="Arial"/>
          <w:sz w:val="24"/>
          <w:szCs w:val="24"/>
        </w:rPr>
        <w:t xml:space="preserve"> February – 1</w:t>
      </w:r>
      <w:r w:rsidRPr="00B81AED">
        <w:rPr>
          <w:rFonts w:cs="Arial"/>
          <w:sz w:val="24"/>
          <w:szCs w:val="24"/>
          <w:vertAlign w:val="superscript"/>
        </w:rPr>
        <w:t>st</w:t>
      </w:r>
      <w:r>
        <w:rPr>
          <w:rFonts w:cs="Arial"/>
          <w:sz w:val="24"/>
          <w:szCs w:val="24"/>
        </w:rPr>
        <w:t xml:space="preserve"> March</w:t>
      </w:r>
      <w:r w:rsidRPr="00370CE3">
        <w:rPr>
          <w:rFonts w:cs="Arial"/>
          <w:sz w:val="24"/>
          <w:szCs w:val="24"/>
        </w:rPr>
        <w:t xml:space="preserve"> 201</w:t>
      </w:r>
      <w:r>
        <w:rPr>
          <w:rFonts w:cs="Arial"/>
          <w:sz w:val="24"/>
          <w:szCs w:val="24"/>
        </w:rPr>
        <w:t>9</w:t>
      </w:r>
    </w:p>
    <w:p w14:paraId="42CC2646" w14:textId="77777777" w:rsidR="00E43D4D" w:rsidRPr="001D0744" w:rsidRDefault="00E43D4D" w:rsidP="00AC033F">
      <w:pPr>
        <w:pStyle w:val="Footer"/>
        <w:jc w:val="both"/>
      </w:pPr>
    </w:p>
    <w:p w14:paraId="2CE52006" w14:textId="58DAC1C6" w:rsidR="00E43D4D" w:rsidRPr="001D0744" w:rsidRDefault="00E43D4D" w:rsidP="00AC033F">
      <w:pPr>
        <w:tabs>
          <w:tab w:val="left" w:pos="1985"/>
        </w:tabs>
        <w:jc w:val="both"/>
        <w:rPr>
          <w:rFonts w:ascii="Arial" w:hAnsi="Arial"/>
          <w:sz w:val="24"/>
          <w:lang w:val="en-US"/>
        </w:rPr>
      </w:pPr>
      <w:r w:rsidRPr="001D0744">
        <w:rPr>
          <w:rFonts w:ascii="Arial" w:hAnsi="Arial"/>
          <w:b/>
          <w:sz w:val="24"/>
          <w:lang w:val="en-US"/>
        </w:rPr>
        <w:t>Agenda item:</w:t>
      </w:r>
      <w:r w:rsidRPr="001D0744">
        <w:rPr>
          <w:rFonts w:ascii="Arial" w:hAnsi="Arial"/>
          <w:sz w:val="24"/>
          <w:lang w:val="en-US"/>
        </w:rPr>
        <w:tab/>
      </w:r>
      <w:r w:rsidR="003D7910">
        <w:rPr>
          <w:rFonts w:ascii="Arial" w:hAnsi="Arial"/>
          <w:sz w:val="24"/>
          <w:lang w:val="en-US"/>
        </w:rPr>
        <w:t>8.1.2</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1E26135D"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514E0">
        <w:rPr>
          <w:rFonts w:ascii="Arial" w:hAnsi="Arial"/>
          <w:sz w:val="24"/>
          <w:lang w:val="en-US"/>
        </w:rPr>
        <w:t>RF UE Requirements for Wideband Operation</w:t>
      </w:r>
    </w:p>
    <w:p w14:paraId="48C5EFD4" w14:textId="34F40F86"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C514E0">
        <w:rPr>
          <w:rFonts w:ascii="Arial" w:hAnsi="Arial"/>
          <w:sz w:val="24"/>
          <w:lang w:val="en-US"/>
        </w:rPr>
        <w:t>Discussion</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r w:rsidR="001A4B10">
        <w:rPr>
          <w:lang w:val="en-US"/>
        </w:rPr>
        <w:t xml:space="preserve"> </w:t>
      </w:r>
    </w:p>
    <w:p w14:paraId="2D0976F2" w14:textId="4B8379BA" w:rsidR="00B42D1D" w:rsidRDefault="00B42D1D" w:rsidP="00B42D1D">
      <w:r>
        <w:t xml:space="preserve">A study item on NR based access to unlicensed spectrum has been concluded in RAN#82 plenary in December 2018 </w:t>
      </w:r>
      <w:r w:rsidR="00BB5187">
        <w:fldChar w:fldCharType="begin"/>
      </w:r>
      <w:r w:rsidR="00BB5187">
        <w:instrText xml:space="preserve"> REF _Ref968888 \n \h </w:instrText>
      </w:r>
      <w:r w:rsidR="00BB5187">
        <w:fldChar w:fldCharType="separate"/>
      </w:r>
      <w:r w:rsidR="00BB5187">
        <w:t>[1]</w:t>
      </w:r>
      <w:r w:rsidR="00BB5187">
        <w:fldChar w:fldCharType="end"/>
      </w:r>
      <w:r>
        <w:t xml:space="preserve">. At the same time, a new WI has been approved on NR-U in 5 and 6 GHz </w:t>
      </w:r>
      <w:r w:rsidR="00BB5187">
        <w:rPr>
          <w:highlight w:val="yellow"/>
        </w:rPr>
        <w:fldChar w:fldCharType="begin"/>
      </w:r>
      <w:r w:rsidR="00BB5187">
        <w:instrText xml:space="preserve"> REF _Ref968897 \n \h </w:instrText>
      </w:r>
      <w:r w:rsidR="00BB5187">
        <w:rPr>
          <w:highlight w:val="yellow"/>
        </w:rPr>
      </w:r>
      <w:r w:rsidR="00BB5187">
        <w:rPr>
          <w:highlight w:val="yellow"/>
        </w:rPr>
        <w:fldChar w:fldCharType="separate"/>
      </w:r>
      <w:r w:rsidR="00BB5187">
        <w:t>[2]</w:t>
      </w:r>
      <w:r w:rsidR="00BB5187">
        <w:rPr>
          <w:highlight w:val="yellow"/>
        </w:rPr>
        <w:fldChar w:fldCharType="end"/>
      </w:r>
      <w:r>
        <w:t xml:space="preserve"> which involves RAN4. According to the WID, the RF and RRM core work will start from RAN4#90 and RAN4#90bis, respectively.</w:t>
      </w:r>
    </w:p>
    <w:p w14:paraId="11C25D0B" w14:textId="656D2F97" w:rsidR="00FA7B31" w:rsidRDefault="00B42D1D" w:rsidP="00B42D1D">
      <w:pPr>
        <w:rPr>
          <w:lang w:val="en-US"/>
        </w:rPr>
      </w:pPr>
      <w:r>
        <w:t>In</w:t>
      </w:r>
      <w:r w:rsidR="009C7843">
        <w:t xml:space="preserve"> </w:t>
      </w:r>
      <w:r w:rsidR="00485489">
        <w:fldChar w:fldCharType="begin"/>
      </w:r>
      <w:r w:rsidR="00485489">
        <w:instrText xml:space="preserve"> REF _Ref974790 \n \h </w:instrText>
      </w:r>
      <w:r w:rsidR="00485489">
        <w:fldChar w:fldCharType="separate"/>
      </w:r>
      <w:r w:rsidR="00485489">
        <w:t>[4]</w:t>
      </w:r>
      <w:r w:rsidR="00485489">
        <w:fldChar w:fldCharType="end"/>
      </w:r>
      <w:r w:rsidR="009C7843">
        <w:t xml:space="preserve"> it was agreed that NR-U should support that a serving cell </w:t>
      </w:r>
      <w:r w:rsidR="009C7843" w:rsidRPr="009C7843">
        <w:t xml:space="preserve">can be configured with bandwidth larger than 20 </w:t>
      </w:r>
      <w:proofErr w:type="spellStart"/>
      <w:r w:rsidR="009C7843" w:rsidRPr="009C7843">
        <w:t>MHz</w:t>
      </w:r>
      <w:r w:rsidR="009C7843">
        <w:t>.</w:t>
      </w:r>
      <w:proofErr w:type="spellEnd"/>
      <w:r w:rsidR="008B19BF">
        <w:t xml:space="preserve"> Although this brings different advantages in terms of overhead</w:t>
      </w:r>
      <w:r w:rsidR="007B3E18">
        <w:t xml:space="preserve"> and flexibility, it may introduce additional challenges from a coexistence and RF requirements perspective. In</w:t>
      </w:r>
      <w:r w:rsidR="008B19BF">
        <w:t xml:space="preserve"> </w:t>
      </w:r>
      <w:r>
        <w:t xml:space="preserve">this contribution, </w:t>
      </w:r>
      <w:r w:rsidR="001300E8">
        <w:t xml:space="preserve">we present our view on UE RF requirements eventually needed </w:t>
      </w:r>
      <w:r w:rsidR="007B3E18">
        <w:t>to ensure fair coexistence of NR-U with other systems</w:t>
      </w:r>
      <w:r w:rsidR="00397528">
        <w:t xml:space="preserve"> in unlicensed band.</w:t>
      </w:r>
    </w:p>
    <w:p w14:paraId="56A120DE" w14:textId="77777777" w:rsidR="00781440" w:rsidRDefault="001A4B10" w:rsidP="00AC033F">
      <w:pPr>
        <w:pStyle w:val="Heading1"/>
        <w:tabs>
          <w:tab w:val="clear" w:pos="432"/>
          <w:tab w:val="num" w:pos="522"/>
        </w:tabs>
        <w:ind w:left="522" w:hanging="522"/>
        <w:jc w:val="both"/>
        <w:rPr>
          <w:lang w:val="en-US"/>
        </w:rPr>
      </w:pPr>
      <w:r>
        <w:rPr>
          <w:lang w:val="en-US"/>
        </w:rPr>
        <w:t>Discussion</w:t>
      </w:r>
    </w:p>
    <w:p w14:paraId="730F8E54" w14:textId="55A81366" w:rsidR="00CA442A" w:rsidRDefault="00CA442A" w:rsidP="00B42D1D">
      <w:r>
        <w:t xml:space="preserve">In the last meeting, RAN1 </w:t>
      </w:r>
      <w:r w:rsidR="00E661F4">
        <w:t xml:space="preserve">reached the following </w:t>
      </w:r>
      <w:r w:rsidR="00A24A7B">
        <w:t xml:space="preserve">two </w:t>
      </w:r>
      <w:r w:rsidR="00E661F4">
        <w:t>agreement</w:t>
      </w:r>
      <w:r w:rsidR="00A24A7B">
        <w:t>s</w:t>
      </w:r>
      <w:r w:rsidR="00E661F4">
        <w:t xml:space="preserve"> </w:t>
      </w:r>
      <w:r w:rsidR="00A24A7B">
        <w:fldChar w:fldCharType="begin"/>
      </w:r>
      <w:r w:rsidR="00A24A7B">
        <w:instrText xml:space="preserve"> REF _Ref974790 \n \h </w:instrText>
      </w:r>
      <w:r w:rsidR="00A24A7B">
        <w:fldChar w:fldCharType="separate"/>
      </w:r>
      <w:r w:rsidR="00A24A7B">
        <w:t>[4]</w:t>
      </w:r>
      <w:r w:rsidR="00A24A7B">
        <w:fldChar w:fldCharType="end"/>
      </w:r>
      <w:r w:rsidR="00E661F4">
        <w:t>:</w:t>
      </w:r>
    </w:p>
    <w:p w14:paraId="6752ABB9" w14:textId="2BFD0B18" w:rsidR="00A24A7B" w:rsidRDefault="00A24A7B" w:rsidP="00B42D1D">
      <w:r>
        <w:rPr>
          <w:noProof/>
        </w:rPr>
        <mc:AlternateContent>
          <mc:Choice Requires="wps">
            <w:drawing>
              <wp:anchor distT="0" distB="0" distL="114300" distR="114300" simplePos="0" relativeHeight="251662336" behindDoc="0" locked="0" layoutInCell="1" allowOverlap="1" wp14:anchorId="70FFF370" wp14:editId="321C4D3E">
                <wp:simplePos x="0" y="0"/>
                <wp:positionH relativeFrom="column">
                  <wp:posOffset>-53975</wp:posOffset>
                </wp:positionH>
                <wp:positionV relativeFrom="paragraph">
                  <wp:posOffset>167309</wp:posOffset>
                </wp:positionV>
                <wp:extent cx="6320790" cy="2997200"/>
                <wp:effectExtent l="0" t="0" r="22860" b="12700"/>
                <wp:wrapNone/>
                <wp:docPr id="3" name="Rectangle 3"/>
                <wp:cNvGraphicFramePr/>
                <a:graphic xmlns:a="http://schemas.openxmlformats.org/drawingml/2006/main">
                  <a:graphicData uri="http://schemas.microsoft.com/office/word/2010/wordprocessingShape">
                    <wps:wsp>
                      <wps:cNvSpPr/>
                      <wps:spPr>
                        <a:xfrm>
                          <a:off x="0" y="0"/>
                          <a:ext cx="6320790" cy="2997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318125" id="Rectangle 3" o:spid="_x0000_s1026" style="position:absolute;margin-left:-4.25pt;margin-top:13.15pt;width:497.7pt;height:23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" filled="f" strokecolor="black [3213]" strokeweight="1pt"/>
            </w:pict>
          </mc:Fallback>
        </mc:AlternateContent>
      </w:r>
    </w:p>
    <w:p w14:paraId="2B86ECE7" w14:textId="77777777" w:rsidR="00A24A7B" w:rsidRPr="00A24A7B" w:rsidRDefault="00A24A7B" w:rsidP="00A24A7B">
      <w:pPr>
        <w:rPr>
          <w:i/>
          <w:lang w:eastAsia="x-none"/>
        </w:rPr>
      </w:pPr>
      <w:r w:rsidRPr="00A24A7B">
        <w:rPr>
          <w:i/>
          <w:highlight w:val="green"/>
          <w:lang w:eastAsia="x-none"/>
        </w:rPr>
        <w:t>Agreement:</w:t>
      </w:r>
    </w:p>
    <w:p w14:paraId="723B1D80" w14:textId="77777777" w:rsidR="00A24A7B" w:rsidRPr="00A24A7B" w:rsidRDefault="00A24A7B" w:rsidP="00A24A7B">
      <w:pPr>
        <w:numPr>
          <w:ilvl w:val="0"/>
          <w:numId w:val="36"/>
        </w:numPr>
        <w:spacing w:after="0"/>
        <w:jc w:val="both"/>
        <w:rPr>
          <w:i/>
          <w:lang w:val="en-US" w:eastAsia="x-none"/>
        </w:rPr>
      </w:pPr>
      <w:r w:rsidRPr="00A24A7B">
        <w:rPr>
          <w:i/>
          <w:lang w:val="en-US" w:eastAsia="x-none"/>
        </w:rPr>
        <w:t xml:space="preserve">For wideband operation in DL with a single serving cell operation </w:t>
      </w:r>
      <w:r w:rsidRPr="00A24A7B">
        <w:rPr>
          <w:i/>
          <w:lang w:eastAsia="x-none"/>
        </w:rPr>
        <w:t>within a carrier with bandwidth larger than 20 MHz</w:t>
      </w:r>
    </w:p>
    <w:p w14:paraId="60E7B18E" w14:textId="77777777" w:rsidR="00A24A7B" w:rsidRPr="00A24A7B" w:rsidRDefault="00A24A7B" w:rsidP="00A24A7B">
      <w:pPr>
        <w:numPr>
          <w:ilvl w:val="1"/>
          <w:numId w:val="36"/>
        </w:numPr>
        <w:spacing w:after="0"/>
        <w:jc w:val="both"/>
        <w:rPr>
          <w:i/>
          <w:lang w:val="en-US" w:eastAsia="x-none"/>
        </w:rPr>
      </w:pPr>
      <w:r w:rsidRPr="00A24A7B">
        <w:rPr>
          <w:i/>
          <w:lang w:val="en-US" w:eastAsia="x-none"/>
        </w:rPr>
        <w:t xml:space="preserve">Multiple BWPs can be configured, single BWP activated, </w:t>
      </w:r>
      <w:proofErr w:type="spellStart"/>
      <w:r w:rsidRPr="00A24A7B">
        <w:rPr>
          <w:i/>
          <w:lang w:val="en-US" w:eastAsia="x-none"/>
        </w:rPr>
        <w:t>gNB</w:t>
      </w:r>
      <w:proofErr w:type="spellEnd"/>
      <w:r w:rsidRPr="00A24A7B">
        <w:rPr>
          <w:i/>
          <w:lang w:val="en-US" w:eastAsia="x-none"/>
        </w:rPr>
        <w:t xml:space="preserve"> may transmit PDSCH on parts or whole of single active BWP where CCA is successful at </w:t>
      </w:r>
      <w:proofErr w:type="spellStart"/>
      <w:r w:rsidRPr="00A24A7B">
        <w:rPr>
          <w:i/>
          <w:lang w:val="en-US" w:eastAsia="x-none"/>
        </w:rPr>
        <w:t>gNB</w:t>
      </w:r>
      <w:proofErr w:type="spellEnd"/>
      <w:r w:rsidRPr="00A24A7B">
        <w:rPr>
          <w:i/>
          <w:lang w:val="en-US" w:eastAsia="x-none"/>
        </w:rPr>
        <w:t xml:space="preserve"> (i.e., option 2 and 3 from previous agreement)</w:t>
      </w:r>
    </w:p>
    <w:p w14:paraId="339390BE" w14:textId="77777777" w:rsidR="00A24A7B" w:rsidRPr="00A24A7B" w:rsidRDefault="00A24A7B" w:rsidP="00A24A7B">
      <w:pPr>
        <w:numPr>
          <w:ilvl w:val="2"/>
          <w:numId w:val="36"/>
        </w:numPr>
        <w:spacing w:after="0"/>
        <w:jc w:val="both"/>
        <w:rPr>
          <w:i/>
          <w:lang w:val="en-US" w:eastAsia="x-none"/>
        </w:rPr>
      </w:pPr>
      <w:r w:rsidRPr="00A24A7B">
        <w:rPr>
          <w:i/>
          <w:lang w:val="en-US" w:eastAsia="x-none"/>
        </w:rPr>
        <w:t xml:space="preserve">FFS: Restrictions on supportable gaps and combinations of gaps between </w:t>
      </w:r>
      <w:proofErr w:type="spellStart"/>
      <w:r w:rsidRPr="00A24A7B">
        <w:rPr>
          <w:i/>
          <w:lang w:val="en-US" w:eastAsia="x-none"/>
        </w:rPr>
        <w:t>discontiguous</w:t>
      </w:r>
      <w:proofErr w:type="spellEnd"/>
      <w:r w:rsidRPr="00A24A7B">
        <w:rPr>
          <w:i/>
          <w:lang w:val="en-US" w:eastAsia="x-none"/>
        </w:rPr>
        <w:t xml:space="preserve"> blocks where </w:t>
      </w:r>
    </w:p>
    <w:p w14:paraId="3F24A20A" w14:textId="77777777" w:rsidR="00A24A7B" w:rsidRPr="00A24A7B" w:rsidRDefault="00A24A7B" w:rsidP="00A24A7B">
      <w:pPr>
        <w:numPr>
          <w:ilvl w:val="3"/>
          <w:numId w:val="36"/>
        </w:numPr>
        <w:spacing w:after="0"/>
        <w:jc w:val="both"/>
        <w:rPr>
          <w:i/>
          <w:lang w:val="en-US" w:eastAsia="x-none"/>
        </w:rPr>
      </w:pPr>
      <w:r w:rsidRPr="00A24A7B">
        <w:rPr>
          <w:i/>
          <w:lang w:val="en-US" w:eastAsia="x-none"/>
        </w:rPr>
        <w:t>each block spans contiguous (one or) multiple successful LBT sub-bands</w:t>
      </w:r>
    </w:p>
    <w:p w14:paraId="7B692B60" w14:textId="77777777" w:rsidR="00A24A7B" w:rsidRPr="00A24A7B" w:rsidRDefault="00A24A7B" w:rsidP="00A24A7B">
      <w:pPr>
        <w:numPr>
          <w:ilvl w:val="3"/>
          <w:numId w:val="36"/>
        </w:numPr>
        <w:spacing w:after="0"/>
        <w:jc w:val="both"/>
        <w:rPr>
          <w:i/>
          <w:lang w:val="en-US" w:eastAsia="x-none"/>
        </w:rPr>
      </w:pPr>
      <w:r w:rsidRPr="00A24A7B">
        <w:rPr>
          <w:i/>
          <w:lang w:val="en-US" w:eastAsia="x-none"/>
        </w:rPr>
        <w:t>each gap spans one or multiple contiguous unsuccessful LBT sub-bands</w:t>
      </w:r>
    </w:p>
    <w:p w14:paraId="0CB20899" w14:textId="77777777" w:rsidR="00A24A7B" w:rsidRPr="00A24A7B" w:rsidRDefault="00A24A7B" w:rsidP="00A24A7B">
      <w:pPr>
        <w:numPr>
          <w:ilvl w:val="2"/>
          <w:numId w:val="36"/>
        </w:numPr>
        <w:spacing w:after="0"/>
        <w:jc w:val="both"/>
        <w:rPr>
          <w:i/>
          <w:lang w:val="en-US" w:eastAsia="x-none"/>
        </w:rPr>
      </w:pPr>
      <w:r w:rsidRPr="00A24A7B">
        <w:rPr>
          <w:i/>
          <w:lang w:val="en-US" w:eastAsia="x-none"/>
        </w:rPr>
        <w:t>FFS: Transmission bandwidth adaptation delay, potentially different delay for e.g., different number of supported gaps, different transmission bandwidths and different positions of the LBT sub-bands where transmissions occur</w:t>
      </w:r>
    </w:p>
    <w:p w14:paraId="25009FD7" w14:textId="77777777" w:rsidR="00A24A7B" w:rsidRPr="00A24A7B" w:rsidRDefault="00A24A7B" w:rsidP="00A24A7B">
      <w:pPr>
        <w:numPr>
          <w:ilvl w:val="2"/>
          <w:numId w:val="36"/>
        </w:numPr>
        <w:spacing w:after="0"/>
        <w:jc w:val="both"/>
        <w:rPr>
          <w:i/>
          <w:lang w:val="en-US" w:eastAsia="x-none"/>
        </w:rPr>
      </w:pPr>
      <w:r w:rsidRPr="00A24A7B">
        <w:rPr>
          <w:i/>
          <w:lang w:val="en-US" w:eastAsia="x-none"/>
        </w:rPr>
        <w:t>FFS: Limit on the occupied LBT sub-bands due to regulation and coexistence considerations (not intended to imply that regulation and coexistence considerations will not be addressed)</w:t>
      </w:r>
    </w:p>
    <w:p w14:paraId="2400AECF" w14:textId="77777777" w:rsidR="00A24A7B" w:rsidRPr="00A24A7B" w:rsidRDefault="00A24A7B" w:rsidP="00A24A7B">
      <w:pPr>
        <w:rPr>
          <w:i/>
          <w:lang w:eastAsia="x-none"/>
        </w:rPr>
      </w:pPr>
    </w:p>
    <w:p w14:paraId="493EFB6A" w14:textId="77777777" w:rsidR="00A24A7B" w:rsidRPr="00A24A7B" w:rsidRDefault="00A24A7B" w:rsidP="00A24A7B">
      <w:pPr>
        <w:rPr>
          <w:i/>
          <w:lang w:eastAsia="x-none"/>
        </w:rPr>
      </w:pPr>
      <w:r w:rsidRPr="00A24A7B">
        <w:rPr>
          <w:i/>
          <w:highlight w:val="green"/>
          <w:lang w:eastAsia="x-none"/>
        </w:rPr>
        <w:t>Agreement:</w:t>
      </w:r>
    </w:p>
    <w:p w14:paraId="103FDE8A" w14:textId="77777777" w:rsidR="00A24A7B" w:rsidRPr="00A24A7B" w:rsidRDefault="00A24A7B" w:rsidP="00A24A7B">
      <w:pPr>
        <w:rPr>
          <w:i/>
          <w:lang w:eastAsia="x-none"/>
        </w:rPr>
      </w:pPr>
      <w:r w:rsidRPr="00A24A7B">
        <w:rPr>
          <w:i/>
          <w:lang w:eastAsia="x-none"/>
        </w:rPr>
        <w:t>Operation with multiple active BWPs for a carrier on unlicensed bands is not supported for DL or UL at least in Rel-16 NR-U WI.</w:t>
      </w:r>
    </w:p>
    <w:p w14:paraId="5D677D32" w14:textId="77777777" w:rsidR="00A24A7B" w:rsidRDefault="00A24A7B" w:rsidP="00B42D1D"/>
    <w:p w14:paraId="04CA2056" w14:textId="0234182C" w:rsidR="00CA442A" w:rsidRDefault="00A24A7B" w:rsidP="00B42D1D">
      <w:r>
        <w:t xml:space="preserve">According to the first agreement, </w:t>
      </w:r>
      <w:proofErr w:type="spellStart"/>
      <w:r w:rsidR="009C3A6F">
        <w:t>gNB</w:t>
      </w:r>
      <w:proofErr w:type="spellEnd"/>
      <w:r w:rsidR="009C3A6F">
        <w:t xml:space="preserve"> may transmit in non-contiguous 20MHz blocks inside the active BWP of a wideband carrier based on the outcome of LBT. An example is shown in </w:t>
      </w:r>
      <w:r w:rsidR="009C3A6F">
        <w:fldChar w:fldCharType="begin"/>
      </w:r>
      <w:r w:rsidR="009C3A6F">
        <w:instrText xml:space="preserve"> REF _Ref975623 \h </w:instrText>
      </w:r>
      <w:r w:rsidR="009C3A6F">
        <w:fldChar w:fldCharType="separate"/>
      </w:r>
      <w:r w:rsidR="009C3A6F">
        <w:t xml:space="preserve">Figure </w:t>
      </w:r>
      <w:r w:rsidR="009C3A6F">
        <w:rPr>
          <w:noProof/>
        </w:rPr>
        <w:t>1</w:t>
      </w:r>
      <w:r w:rsidR="009C3A6F">
        <w:fldChar w:fldCharType="end"/>
      </w:r>
      <w:r w:rsidR="009C3A6F">
        <w:t>.</w:t>
      </w:r>
    </w:p>
    <w:p w14:paraId="2CD6F406" w14:textId="77777777" w:rsidR="009C3A6F" w:rsidRDefault="009C3A6F" w:rsidP="009C3A6F">
      <w:pPr>
        <w:keepNext/>
        <w:jc w:val="center"/>
      </w:pPr>
      <w:r>
        <w:rPr>
          <w:noProof/>
        </w:rPr>
        <w:lastRenderedPageBreak/>
        <w:drawing>
          <wp:inline distT="0" distB="0" distL="0" distR="0" wp14:anchorId="32B312DD" wp14:editId="1AE77D8E">
            <wp:extent cx="4572000" cy="26243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624328"/>
                    </a:xfrm>
                    <a:prstGeom prst="rect">
                      <a:avLst/>
                    </a:prstGeom>
                    <a:noFill/>
                  </pic:spPr>
                </pic:pic>
              </a:graphicData>
            </a:graphic>
          </wp:inline>
        </w:drawing>
      </w:r>
    </w:p>
    <w:p w14:paraId="798DA14D" w14:textId="02BFFF34" w:rsidR="009C3A6F" w:rsidRDefault="009C3A6F" w:rsidP="009C3A6F">
      <w:pPr>
        <w:pStyle w:val="Caption"/>
        <w:jc w:val="center"/>
      </w:pPr>
      <w:bookmarkStart w:id="1" w:name="_Ref975623"/>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9C3A6F">
        <w:t>Wideband carrier operation for NR-U with LBT performed on a 20 MHz basis in each “LBT sub-band.”</w:t>
      </w:r>
    </w:p>
    <w:p w14:paraId="33AF36E3" w14:textId="2C70A15E" w:rsidR="00E7148D" w:rsidRDefault="00E7148D" w:rsidP="00B42D1D">
      <w:proofErr w:type="gramStart"/>
      <w:r>
        <w:t>It is clear that this</w:t>
      </w:r>
      <w:proofErr w:type="gramEnd"/>
      <w:r w:rsidR="00604437">
        <w:t xml:space="preserve"> DL</w:t>
      </w:r>
      <w:r>
        <w:t xml:space="preserve"> transmission scheme may pose the following challenges:</w:t>
      </w:r>
    </w:p>
    <w:p w14:paraId="72AD68C1" w14:textId="077834F0" w:rsidR="00604437" w:rsidRDefault="00604437" w:rsidP="00E7148D">
      <w:pPr>
        <w:pStyle w:val="ListParagraph"/>
        <w:numPr>
          <w:ilvl w:val="0"/>
          <w:numId w:val="37"/>
        </w:numPr>
      </w:pPr>
      <w:r>
        <w:t xml:space="preserve">A device receiving </w:t>
      </w:r>
      <w:r w:rsidR="00E7148D">
        <w:t xml:space="preserve">in the frequency gap where LBT failed </w:t>
      </w:r>
      <w:r>
        <w:t xml:space="preserve">may be subject to excessive RF leakage if not controlled at </w:t>
      </w:r>
      <w:proofErr w:type="spellStart"/>
      <w:r>
        <w:t>gNB</w:t>
      </w:r>
      <w:proofErr w:type="spellEnd"/>
      <w:r>
        <w:t xml:space="preserve"> side</w:t>
      </w:r>
    </w:p>
    <w:p w14:paraId="677430F2" w14:textId="594B8530" w:rsidR="009C3A6F" w:rsidRDefault="00604437" w:rsidP="00E7148D">
      <w:pPr>
        <w:pStyle w:val="ListParagraph"/>
        <w:numPr>
          <w:ilvl w:val="0"/>
          <w:numId w:val="37"/>
        </w:numPr>
      </w:pPr>
      <w:r>
        <w:t>A</w:t>
      </w:r>
      <w:r w:rsidR="00E7148D">
        <w:t xml:space="preserve"> </w:t>
      </w:r>
      <w:r w:rsidR="00814EAE">
        <w:t xml:space="preserve">receiving </w:t>
      </w:r>
      <w:r w:rsidR="00E7148D">
        <w:t xml:space="preserve">UE </w:t>
      </w:r>
      <w:r>
        <w:t>may receive poor SINR</w:t>
      </w:r>
      <w:r w:rsidR="00814EAE">
        <w:t xml:space="preserve"> in the sub-bands where PDSCH is transmitted</w:t>
      </w:r>
      <w:r>
        <w:t xml:space="preserve"> if a jammer is present in the gap where LBT failed and no requirement is defined to contain it</w:t>
      </w:r>
    </w:p>
    <w:p w14:paraId="7629E2DB" w14:textId="39D3CEA0" w:rsidR="00604437" w:rsidRDefault="0033239D" w:rsidP="00604437">
      <w:r>
        <w:t xml:space="preserve">In this contribution we are not going to </w:t>
      </w:r>
      <w:r w:rsidR="0046170A">
        <w:t xml:space="preserve">discuss </w:t>
      </w:r>
      <w:proofErr w:type="spellStart"/>
      <w:r w:rsidR="0046170A">
        <w:t>gNB</w:t>
      </w:r>
      <w:proofErr w:type="spellEnd"/>
      <w:r w:rsidR="0046170A">
        <w:t xml:space="preserve"> requirements for wideband operation but mainly focus</w:t>
      </w:r>
      <w:r w:rsidR="00604437">
        <w:t xml:space="preserve"> </w:t>
      </w:r>
      <w:r w:rsidR="0046170A">
        <w:t>on UE</w:t>
      </w:r>
      <w:r w:rsidR="00E43293">
        <w:t xml:space="preserve"> receiver</w:t>
      </w:r>
      <w:r w:rsidR="0046170A">
        <w:t xml:space="preserve"> side. Further </w:t>
      </w:r>
      <w:r w:rsidR="00604437">
        <w:t>details in Section 2.1.</w:t>
      </w:r>
    </w:p>
    <w:p w14:paraId="1899EF8C" w14:textId="62F8BB34" w:rsidR="009C3A6F" w:rsidRDefault="00604437" w:rsidP="00B42D1D">
      <w:r>
        <w:t>It is important to also notice that currently RAN1 has not yet agreed on a transmission scheme for PUSCH so a discussion on the necessary requirements for that case will be presented in the next meetings.</w:t>
      </w:r>
    </w:p>
    <w:p w14:paraId="1E5974F7" w14:textId="698E2D29" w:rsidR="00032A47" w:rsidRDefault="00B42D1D" w:rsidP="00032A47">
      <w:r>
        <w:t xml:space="preserve">The contribution is organized as follows: Section </w:t>
      </w:r>
      <w:r>
        <w:rPr>
          <w:highlight w:val="yellow"/>
        </w:rPr>
        <w:fldChar w:fldCharType="begin"/>
      </w:r>
      <w:r>
        <w:instrText xml:space="preserve"> REF _Ref528949393 \n \h </w:instrText>
      </w:r>
      <w:r>
        <w:rPr>
          <w:highlight w:val="yellow"/>
        </w:rPr>
      </w:r>
      <w:r>
        <w:rPr>
          <w:highlight w:val="yellow"/>
        </w:rPr>
        <w:fldChar w:fldCharType="separate"/>
      </w:r>
      <w:r>
        <w:t>2.1</w:t>
      </w:r>
      <w:r>
        <w:rPr>
          <w:highlight w:val="yellow"/>
        </w:rPr>
        <w:fldChar w:fldCharType="end"/>
      </w:r>
      <w:r w:rsidRPr="00797913">
        <w:t xml:space="preserve"> </w:t>
      </w:r>
      <w:r>
        <w:t xml:space="preserve">discusses </w:t>
      </w:r>
      <w:r w:rsidR="0088763D">
        <w:t xml:space="preserve">our view on how to define </w:t>
      </w:r>
      <w:r w:rsidR="000D2778">
        <w:t xml:space="preserve">necessary RF </w:t>
      </w:r>
      <w:r w:rsidR="005A5323">
        <w:t xml:space="preserve">UE </w:t>
      </w:r>
      <w:r w:rsidR="000D2778">
        <w:t>requirements for wideband DL operation in NR-U</w:t>
      </w:r>
      <w:r>
        <w:t xml:space="preserve">, and Section </w:t>
      </w:r>
      <w:r>
        <w:fldChar w:fldCharType="begin"/>
      </w:r>
      <w:r>
        <w:instrText xml:space="preserve"> REF _Ref528965354 \n \h </w:instrText>
      </w:r>
      <w:r>
        <w:fldChar w:fldCharType="separate"/>
      </w:r>
      <w:r>
        <w:t>3</w:t>
      </w:r>
      <w:r>
        <w:fldChar w:fldCharType="end"/>
      </w:r>
      <w:r>
        <w:t xml:space="preserve"> concludes the contribution with a summary of the main observations and proposals.</w:t>
      </w:r>
    </w:p>
    <w:p w14:paraId="44B2C3C8" w14:textId="77777777" w:rsidR="000D2778" w:rsidRPr="000D2778" w:rsidRDefault="000D2778" w:rsidP="00032A47"/>
    <w:p w14:paraId="10825091" w14:textId="2320400F" w:rsidR="00D47850" w:rsidRDefault="000D2778" w:rsidP="00AD1B8F">
      <w:pPr>
        <w:pStyle w:val="Heading2"/>
        <w:rPr>
          <w:lang w:val="en-US"/>
        </w:rPr>
      </w:pPr>
      <w:r>
        <w:rPr>
          <w:lang w:val="en-US"/>
        </w:rPr>
        <w:t xml:space="preserve">RF </w:t>
      </w:r>
      <w:r w:rsidR="005A5323">
        <w:rPr>
          <w:lang w:val="en-US"/>
        </w:rPr>
        <w:t xml:space="preserve">UE </w:t>
      </w:r>
      <w:r>
        <w:rPr>
          <w:lang w:val="en-US"/>
        </w:rPr>
        <w:t>Requirements for Wideband Operation</w:t>
      </w:r>
      <w:r w:rsidR="00805E42">
        <w:rPr>
          <w:lang w:val="en-US"/>
        </w:rPr>
        <w:t xml:space="preserve"> </w:t>
      </w:r>
    </w:p>
    <w:p w14:paraId="4B4227BD" w14:textId="64F34885" w:rsidR="00110906" w:rsidRDefault="008C1908" w:rsidP="007A2541">
      <w:pPr>
        <w:rPr>
          <w:lang w:val="en-US"/>
        </w:rPr>
      </w:pPr>
      <w:bookmarkStart w:id="2" w:name="_Ref521514866"/>
      <w:r>
        <w:rPr>
          <w:lang w:val="en-US"/>
        </w:rPr>
        <w:t xml:space="preserve">NR-U </w:t>
      </w:r>
      <w:r w:rsidR="00110906">
        <w:rPr>
          <w:lang w:val="en-US"/>
        </w:rPr>
        <w:t xml:space="preserve">introduces the possibility to </w:t>
      </w:r>
      <w:r w:rsidR="009B7636">
        <w:rPr>
          <w:lang w:val="en-US"/>
        </w:rPr>
        <w:t>have</w:t>
      </w:r>
      <w:r w:rsidR="00110906">
        <w:rPr>
          <w:lang w:val="en-US"/>
        </w:rPr>
        <w:t xml:space="preserve"> wideband </w:t>
      </w:r>
      <w:r w:rsidR="009B7636">
        <w:rPr>
          <w:lang w:val="en-US"/>
        </w:rPr>
        <w:t>operation</w:t>
      </w:r>
      <w:r w:rsidR="00110906">
        <w:rPr>
          <w:lang w:val="en-US"/>
        </w:rPr>
        <w:t xml:space="preserve"> with a bandwidth larger than 20MHz. </w:t>
      </w:r>
      <w:r w:rsidR="009B7636">
        <w:rPr>
          <w:lang w:val="en-US"/>
        </w:rPr>
        <w:t>This is</w:t>
      </w:r>
      <w:r w:rsidR="00B113A7">
        <w:rPr>
          <w:lang w:val="en-US"/>
        </w:rPr>
        <w:t xml:space="preserve"> new </w:t>
      </w:r>
      <w:r w:rsidR="009B7636">
        <w:rPr>
          <w:lang w:val="en-US"/>
        </w:rPr>
        <w:t>compared to LAA where carrier aggregation was the only mean to achieve high data rates and transmit with an aggregated bandwidth larger than 20MHz.</w:t>
      </w:r>
    </w:p>
    <w:p w14:paraId="271E1786" w14:textId="414A8533" w:rsidR="007D2C60" w:rsidRDefault="00F270DB" w:rsidP="007A2541">
      <w:pPr>
        <w:rPr>
          <w:lang w:val="en-US"/>
        </w:rPr>
      </w:pPr>
      <w:r>
        <w:rPr>
          <w:lang w:val="en-US"/>
        </w:rPr>
        <w:t>However, d</w:t>
      </w:r>
      <w:r w:rsidR="007D2C60">
        <w:rPr>
          <w:lang w:val="en-US"/>
        </w:rPr>
        <w:t>espite all the advantages that wideband operation may bring</w:t>
      </w:r>
      <w:r w:rsidR="00BD1341">
        <w:rPr>
          <w:lang w:val="en-US"/>
        </w:rPr>
        <w:t xml:space="preserve"> (i.e. controlled overhead, </w:t>
      </w:r>
      <w:r w:rsidR="00306A1D">
        <w:rPr>
          <w:lang w:val="en-US"/>
        </w:rPr>
        <w:t xml:space="preserve">UE </w:t>
      </w:r>
      <w:r w:rsidR="00BD1341">
        <w:rPr>
          <w:lang w:val="en-US"/>
        </w:rPr>
        <w:t>power saving for BWP-based operation, larger flexibility)</w:t>
      </w:r>
      <w:r w:rsidR="007D2C60">
        <w:rPr>
          <w:lang w:val="en-US"/>
        </w:rPr>
        <w:t xml:space="preserve">, care should be taken in defining proper requirements that ensure fair coexistence either with other systems </w:t>
      </w:r>
      <w:r w:rsidR="00284540">
        <w:rPr>
          <w:lang w:val="en-US"/>
        </w:rPr>
        <w:t>and</w:t>
      </w:r>
      <w:r w:rsidR="007D2C60">
        <w:rPr>
          <w:lang w:val="en-US"/>
        </w:rPr>
        <w:t xml:space="preserve"> within the NR-U system itself.</w:t>
      </w:r>
      <w:r w:rsidR="00284540">
        <w:rPr>
          <w:lang w:val="en-US"/>
        </w:rPr>
        <w:t xml:space="preserve"> Currently, </w:t>
      </w:r>
      <w:r w:rsidR="00A74E1B">
        <w:rPr>
          <w:lang w:val="en-US"/>
        </w:rPr>
        <w:t>for example</w:t>
      </w:r>
      <w:r w:rsidR="00284540">
        <w:rPr>
          <w:lang w:val="en-US"/>
        </w:rPr>
        <w:t>, no UE receiver in-channel requirement is defined in 5G NR to contain interference from other transmissions in the same channel.</w:t>
      </w:r>
      <w:r w:rsidR="007D2C60">
        <w:rPr>
          <w:lang w:val="en-US"/>
        </w:rPr>
        <w:t xml:space="preserve"> </w:t>
      </w:r>
      <w:r w:rsidR="00284540">
        <w:rPr>
          <w:lang w:val="en-US"/>
        </w:rPr>
        <w:t>This is in our view a major difference compared to</w:t>
      </w:r>
      <w:r w:rsidR="00BD1341">
        <w:rPr>
          <w:lang w:val="en-US"/>
        </w:rPr>
        <w:t xml:space="preserve"> LAA</w:t>
      </w:r>
      <w:r w:rsidR="00284540">
        <w:rPr>
          <w:lang w:val="en-US"/>
        </w:rPr>
        <w:t xml:space="preserve"> system</w:t>
      </w:r>
      <w:r w:rsidR="00BD1341">
        <w:rPr>
          <w:lang w:val="en-US"/>
        </w:rPr>
        <w:t xml:space="preserve">, </w:t>
      </w:r>
      <w:r w:rsidR="00284540">
        <w:rPr>
          <w:lang w:val="en-US"/>
        </w:rPr>
        <w:t xml:space="preserve">in which </w:t>
      </w:r>
      <w:r w:rsidR="00BD1341">
        <w:rPr>
          <w:lang w:val="en-US"/>
        </w:rPr>
        <w:t>protect</w:t>
      </w:r>
      <w:r w:rsidR="00284540">
        <w:rPr>
          <w:lang w:val="en-US"/>
        </w:rPr>
        <w:t>ion</w:t>
      </w:r>
      <w:r w:rsidR="00BD1341">
        <w:rPr>
          <w:lang w:val="en-US"/>
        </w:rPr>
        <w:t xml:space="preserve"> from receiving excessive interference </w:t>
      </w:r>
      <w:r w:rsidR="00C0136B">
        <w:rPr>
          <w:lang w:val="en-US"/>
        </w:rPr>
        <w:t>from adjacent channel transmissions</w:t>
      </w:r>
      <w:r w:rsidR="00284540">
        <w:rPr>
          <w:lang w:val="en-US"/>
        </w:rPr>
        <w:t xml:space="preserve"> </w:t>
      </w:r>
      <w:r w:rsidR="00FA7966">
        <w:rPr>
          <w:lang w:val="en-US"/>
        </w:rPr>
        <w:t>was</w:t>
      </w:r>
      <w:r w:rsidR="00284540">
        <w:rPr>
          <w:lang w:val="en-US"/>
        </w:rPr>
        <w:t xml:space="preserve"> guaranteed by the carrier aggregation </w:t>
      </w:r>
      <w:r w:rsidR="002039BC">
        <w:rPr>
          <w:lang w:val="en-US"/>
        </w:rPr>
        <w:t>framework</w:t>
      </w:r>
      <w:r w:rsidR="00E106B0">
        <w:rPr>
          <w:lang w:val="en-US"/>
        </w:rPr>
        <w:t>.</w:t>
      </w:r>
    </w:p>
    <w:p w14:paraId="2429F708" w14:textId="7DBE8993" w:rsidR="00BD1341" w:rsidRDefault="004B0061" w:rsidP="007A2541">
      <w:r>
        <w:rPr>
          <w:lang w:val="en-US"/>
        </w:rPr>
        <w:t xml:space="preserve">If we consider a non-contiguous DL transmission as the one depicted in </w:t>
      </w:r>
      <w:r>
        <w:rPr>
          <w:lang w:val="en-US"/>
        </w:rPr>
        <w:fldChar w:fldCharType="begin"/>
      </w:r>
      <w:r>
        <w:rPr>
          <w:lang w:val="en-US"/>
        </w:rPr>
        <w:instrText xml:space="preserve"> REF _Ref975623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r>
        <w:t xml:space="preserve">a UE receiving this </w:t>
      </w:r>
      <w:r w:rsidR="005B695E">
        <w:t xml:space="preserve">PDSCH </w:t>
      </w:r>
      <w:r>
        <w:t>signal may be subject to poor SINR performance if a 20MHz wide jammer is present in the gap where LBT failed</w:t>
      </w:r>
      <w:r w:rsidR="003601F6">
        <w:t xml:space="preserve">. </w:t>
      </w:r>
      <w:r w:rsidR="008E1F67">
        <w:t>An in-channel receiver requirement should be defined for this situation</w:t>
      </w:r>
      <w:r>
        <w:t xml:space="preserve"> </w:t>
      </w:r>
      <w:r w:rsidR="008E1F67">
        <w:t xml:space="preserve">keeping in mind that implementation complexity should not be </w:t>
      </w:r>
      <w:r w:rsidR="00C13302">
        <w:t>excessively</w:t>
      </w:r>
      <w:r w:rsidR="008E1F67">
        <w:t xml:space="preserve"> increased. For this purpose, we believe that definition of a requirement </w:t>
      </w:r>
      <w:r w:rsidR="006B70FF">
        <w:t>with assumption of no</w:t>
      </w:r>
      <w:r w:rsidR="001543DE">
        <w:t xml:space="preserve"> in-gap </w:t>
      </w:r>
      <w:r w:rsidR="003601F6">
        <w:t xml:space="preserve">RF filter rejection </w:t>
      </w:r>
      <w:r w:rsidR="0063241E">
        <w:t>might be beneficial in this sense.</w:t>
      </w:r>
    </w:p>
    <w:p w14:paraId="3E4CC61A" w14:textId="5531A200" w:rsidR="0063241E" w:rsidRPr="002157FE" w:rsidRDefault="0063241E" w:rsidP="007A2541">
      <w:pPr>
        <w:rPr>
          <w:b/>
          <w:lang w:val="en-US"/>
        </w:rPr>
      </w:pPr>
      <w:r w:rsidRPr="002157FE">
        <w:rPr>
          <w:b/>
          <w:lang w:val="en-US"/>
        </w:rPr>
        <w:t xml:space="preserve">Proposal 1: </w:t>
      </w:r>
      <w:r w:rsidR="00C24008">
        <w:rPr>
          <w:b/>
          <w:lang w:val="en-US"/>
        </w:rPr>
        <w:t>To d</w:t>
      </w:r>
      <w:r w:rsidR="008E23A5">
        <w:rPr>
          <w:b/>
          <w:lang w:val="en-US"/>
        </w:rPr>
        <w:t>efine UE in-channel RF receiver requirements</w:t>
      </w:r>
      <w:r w:rsidR="00433996">
        <w:rPr>
          <w:b/>
          <w:lang w:val="en-US"/>
        </w:rPr>
        <w:t xml:space="preserve"> for wideband operation in NR-U</w:t>
      </w:r>
      <w:r w:rsidR="008E23A5">
        <w:rPr>
          <w:b/>
          <w:lang w:val="en-US"/>
        </w:rPr>
        <w:t xml:space="preserve"> </w:t>
      </w:r>
      <w:r w:rsidR="001543DE">
        <w:rPr>
          <w:b/>
          <w:lang w:val="en-US"/>
        </w:rPr>
        <w:t>with</w:t>
      </w:r>
      <w:r w:rsidR="000A3562">
        <w:rPr>
          <w:b/>
          <w:lang w:val="en-US"/>
        </w:rPr>
        <w:t xml:space="preserve"> </w:t>
      </w:r>
      <w:r w:rsidR="001543DE">
        <w:rPr>
          <w:b/>
          <w:lang w:val="en-US"/>
        </w:rPr>
        <w:t xml:space="preserve">the assumption </w:t>
      </w:r>
      <w:r w:rsidR="00655477">
        <w:rPr>
          <w:b/>
          <w:lang w:val="en-US"/>
        </w:rPr>
        <w:t>of</w:t>
      </w:r>
      <w:r w:rsidR="001543DE">
        <w:rPr>
          <w:b/>
          <w:lang w:val="en-US"/>
        </w:rPr>
        <w:t xml:space="preserve"> </w:t>
      </w:r>
      <w:r w:rsidR="000A3562">
        <w:rPr>
          <w:b/>
          <w:lang w:val="en-US"/>
        </w:rPr>
        <w:t xml:space="preserve">no </w:t>
      </w:r>
      <w:r w:rsidR="001543DE">
        <w:rPr>
          <w:b/>
          <w:lang w:val="en-US"/>
        </w:rPr>
        <w:t>RF filter rejection in the gap</w:t>
      </w:r>
      <w:r w:rsidR="00C41EAC">
        <w:rPr>
          <w:b/>
          <w:lang w:val="en-US"/>
        </w:rPr>
        <w:t>s where LBT fails</w:t>
      </w:r>
      <w:r w:rsidR="001543DE">
        <w:rPr>
          <w:b/>
          <w:lang w:val="en-US"/>
        </w:rPr>
        <w:t>.</w:t>
      </w:r>
    </w:p>
    <w:p w14:paraId="1D38D116" w14:textId="77777777" w:rsidR="00110906" w:rsidRDefault="00110906" w:rsidP="007A2541">
      <w:pPr>
        <w:rPr>
          <w:lang w:val="en-US"/>
        </w:rPr>
      </w:pPr>
    </w:p>
    <w:bookmarkEnd w:id="2"/>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lastRenderedPageBreak/>
        <w:t>Conclusions</w:t>
      </w:r>
    </w:p>
    <w:p w14:paraId="75C6B071" w14:textId="711C3AB3" w:rsidR="00433996" w:rsidRDefault="00433996" w:rsidP="00433996">
      <w:pPr>
        <w:jc w:val="both"/>
        <w:rPr>
          <w:lang w:val="en-US"/>
        </w:rPr>
      </w:pPr>
      <w:r>
        <w:rPr>
          <w:lang w:val="en-US"/>
        </w:rPr>
        <w:t>In this contribution we presented our view</w:t>
      </w:r>
      <w:r w:rsidR="00E866F2">
        <w:rPr>
          <w:lang w:val="en-US"/>
        </w:rPr>
        <w:t>s</w:t>
      </w:r>
      <w:r>
        <w:rPr>
          <w:lang w:val="en-US"/>
        </w:rPr>
        <w:t xml:space="preserve"> on the definition of UE RF receiver requirement for wideband operation</w:t>
      </w:r>
      <w:r w:rsidR="00BC0CFB">
        <w:rPr>
          <w:lang w:val="en-US"/>
        </w:rPr>
        <w:t xml:space="preserve"> in NR-U</w:t>
      </w:r>
      <w:r w:rsidR="00E866F2">
        <w:rPr>
          <w:lang w:val="en-US"/>
        </w:rPr>
        <w:t>. W</w:t>
      </w:r>
      <w:r w:rsidR="00BC0CFB">
        <w:rPr>
          <w:lang w:val="en-US"/>
        </w:rPr>
        <w:t xml:space="preserve">e </w:t>
      </w:r>
      <w:r w:rsidR="00E866F2">
        <w:rPr>
          <w:lang w:val="en-US"/>
        </w:rPr>
        <w:t>believe that</w:t>
      </w:r>
      <w:r w:rsidR="00C01D17">
        <w:rPr>
          <w:lang w:val="en-US"/>
        </w:rPr>
        <w:t xml:space="preserve"> the assumption of</w:t>
      </w:r>
      <w:r w:rsidR="00E866F2">
        <w:rPr>
          <w:lang w:val="en-US"/>
        </w:rPr>
        <w:t xml:space="preserve"> no additional filtering should </w:t>
      </w:r>
      <w:r w:rsidR="00643CEA">
        <w:rPr>
          <w:lang w:val="en-US"/>
        </w:rPr>
        <w:t>be the basis for</w:t>
      </w:r>
      <w:r w:rsidR="00E866F2">
        <w:rPr>
          <w:lang w:val="en-US"/>
        </w:rPr>
        <w:t xml:space="preserve"> the definition of the requirement in order to ensure at the same time fair coexistence and avoid additional implementation complexity.</w:t>
      </w:r>
    </w:p>
    <w:p w14:paraId="583A4A5B" w14:textId="181DEE27" w:rsidR="00E866F2" w:rsidRDefault="00E866F2" w:rsidP="00433996">
      <w:pPr>
        <w:jc w:val="both"/>
        <w:rPr>
          <w:lang w:val="en-US"/>
        </w:rPr>
      </w:pPr>
      <w:r>
        <w:rPr>
          <w:lang w:val="en-US"/>
        </w:rPr>
        <w:t>Based on these observations, we made the following proposal:</w:t>
      </w:r>
    </w:p>
    <w:p w14:paraId="4988C978" w14:textId="562D1776" w:rsidR="001543DE" w:rsidRPr="002157FE" w:rsidRDefault="001543DE" w:rsidP="001543DE">
      <w:pPr>
        <w:rPr>
          <w:b/>
          <w:lang w:val="en-US"/>
        </w:rPr>
      </w:pPr>
      <w:r w:rsidRPr="002157FE">
        <w:rPr>
          <w:b/>
          <w:lang w:val="en-US"/>
        </w:rPr>
        <w:t xml:space="preserve">Proposal 1: </w:t>
      </w:r>
      <w:r w:rsidR="008D2F37">
        <w:rPr>
          <w:b/>
          <w:lang w:val="en-US"/>
        </w:rPr>
        <w:t>To d</w:t>
      </w:r>
      <w:r>
        <w:rPr>
          <w:b/>
          <w:lang w:val="en-US"/>
        </w:rPr>
        <w:t xml:space="preserve">efine UE in-channel RF receiver requirements for wideband operation in NR-U with the assumption </w:t>
      </w:r>
      <w:r w:rsidR="00B34755">
        <w:rPr>
          <w:b/>
          <w:lang w:val="en-US"/>
        </w:rPr>
        <w:t>of</w:t>
      </w:r>
      <w:r>
        <w:rPr>
          <w:b/>
          <w:lang w:val="en-US"/>
        </w:rPr>
        <w:t xml:space="preserve"> </w:t>
      </w:r>
      <w:r w:rsidR="00B35A52">
        <w:rPr>
          <w:b/>
          <w:lang w:val="en-US"/>
        </w:rPr>
        <w:t xml:space="preserve">no </w:t>
      </w:r>
      <w:r>
        <w:rPr>
          <w:b/>
          <w:lang w:val="en-US"/>
        </w:rPr>
        <w:t xml:space="preserve">RF filter rejection in the </w:t>
      </w:r>
      <w:r w:rsidR="00C41EAC">
        <w:rPr>
          <w:b/>
          <w:lang w:val="en-US"/>
        </w:rPr>
        <w:t>gaps where LBT fails</w:t>
      </w:r>
      <w:bookmarkStart w:id="3" w:name="_GoBack"/>
      <w:bookmarkEnd w:id="3"/>
      <w:r>
        <w:rPr>
          <w:b/>
          <w:lang w:val="en-US"/>
        </w:rPr>
        <w:t>.</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4BAD4FF" w14:textId="7BE7EB65" w:rsidR="00BB5187" w:rsidRPr="00BB5187" w:rsidRDefault="00BB5187" w:rsidP="00BB5187">
      <w:pPr>
        <w:pStyle w:val="ListParagraph"/>
        <w:numPr>
          <w:ilvl w:val="0"/>
          <w:numId w:val="2"/>
        </w:numPr>
        <w:rPr>
          <w:lang w:val="en-US"/>
        </w:rPr>
      </w:pPr>
      <w:bookmarkStart w:id="4" w:name="_Ref968888"/>
      <w:r w:rsidRPr="00BB5187">
        <w:rPr>
          <w:lang w:val="en-US"/>
        </w:rPr>
        <w:t xml:space="preserve">RP-181339, </w:t>
      </w:r>
      <w:r>
        <w:rPr>
          <w:lang w:val="en-US"/>
        </w:rPr>
        <w:t>“</w:t>
      </w:r>
      <w:r w:rsidRPr="00BB5187">
        <w:rPr>
          <w:lang w:val="en-US"/>
        </w:rPr>
        <w:t>Revised SID on NR-based Access to Unlicensed Spectrum</w:t>
      </w:r>
      <w:r>
        <w:rPr>
          <w:lang w:val="en-US"/>
        </w:rPr>
        <w:t>”</w:t>
      </w:r>
      <w:r w:rsidRPr="00BB5187">
        <w:rPr>
          <w:lang w:val="en-US"/>
        </w:rPr>
        <w:t>, Qualcomm Incorporated.</w:t>
      </w:r>
      <w:bookmarkEnd w:id="4"/>
    </w:p>
    <w:p w14:paraId="3780EA73" w14:textId="5144FAA8" w:rsidR="001D0744" w:rsidRDefault="00BB5187" w:rsidP="00E55DCB">
      <w:pPr>
        <w:pStyle w:val="ListParagraph"/>
        <w:numPr>
          <w:ilvl w:val="0"/>
          <w:numId w:val="2"/>
        </w:numPr>
        <w:rPr>
          <w:lang w:val="en-US"/>
        </w:rPr>
      </w:pPr>
      <w:bookmarkStart w:id="5" w:name="_Ref968897"/>
      <w:r w:rsidRPr="00BB5187">
        <w:rPr>
          <w:lang w:val="en-US"/>
        </w:rPr>
        <w:t xml:space="preserve">RP-182878, </w:t>
      </w:r>
      <w:r>
        <w:rPr>
          <w:lang w:val="en-US"/>
        </w:rPr>
        <w:t>“</w:t>
      </w:r>
      <w:r w:rsidRPr="00BB5187">
        <w:rPr>
          <w:lang w:val="en-US"/>
        </w:rPr>
        <w:t>NR-based Access to Unlicensed Spectrum</w:t>
      </w:r>
      <w:r>
        <w:rPr>
          <w:lang w:val="en-US"/>
        </w:rPr>
        <w:t>”</w:t>
      </w:r>
      <w:r w:rsidRPr="00BB5187">
        <w:rPr>
          <w:lang w:val="en-US"/>
        </w:rPr>
        <w:t>, Qualcomm Incorporated.</w:t>
      </w:r>
      <w:bookmarkEnd w:id="5"/>
    </w:p>
    <w:p w14:paraId="51944B5D" w14:textId="071D8CB5" w:rsidR="00E661F4" w:rsidRPr="000F69C5" w:rsidRDefault="00E661F4" w:rsidP="000F69C5">
      <w:pPr>
        <w:pStyle w:val="ListParagraph"/>
        <w:numPr>
          <w:ilvl w:val="0"/>
          <w:numId w:val="2"/>
        </w:numPr>
        <w:rPr>
          <w:lang w:val="en-US"/>
        </w:rPr>
      </w:pPr>
      <w:bookmarkStart w:id="6" w:name="_Ref974790"/>
      <w:r w:rsidRPr="00E661F4">
        <w:rPr>
          <w:lang w:val="en-US"/>
        </w:rPr>
        <w:t>R4-1900014</w:t>
      </w:r>
      <w:r>
        <w:rPr>
          <w:lang w:val="en-US"/>
        </w:rPr>
        <w:t>, “</w:t>
      </w:r>
      <w:r w:rsidRPr="00E661F4">
        <w:rPr>
          <w:lang w:val="en-US"/>
        </w:rPr>
        <w:t>Reply to reply LS on wideband carrier operation for NR-U</w:t>
      </w:r>
      <w:r>
        <w:rPr>
          <w:lang w:val="en-US"/>
        </w:rPr>
        <w:t>”, RAN WG1.</w:t>
      </w:r>
      <w:bookmarkEnd w:id="6"/>
    </w:p>
    <w:sectPr w:rsidR="00E661F4" w:rsidRPr="000F69C5"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B4EA7" w14:textId="77777777" w:rsidR="003639D1" w:rsidRDefault="003639D1">
      <w:r>
        <w:separator/>
      </w:r>
    </w:p>
  </w:endnote>
  <w:endnote w:type="continuationSeparator" w:id="0">
    <w:p w14:paraId="51AF0C10" w14:textId="77777777" w:rsidR="003639D1" w:rsidRDefault="0036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320F06" w:rsidRDefault="0032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320F06" w:rsidRDefault="00320F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8559D" w14:textId="77777777" w:rsidR="003639D1" w:rsidRDefault="003639D1">
      <w:r>
        <w:separator/>
      </w:r>
    </w:p>
  </w:footnote>
  <w:footnote w:type="continuationSeparator" w:id="0">
    <w:p w14:paraId="66B1B87D" w14:textId="77777777" w:rsidR="003639D1" w:rsidRDefault="00363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D82917"/>
    <w:multiLevelType w:val="hybridMultilevel"/>
    <w:tmpl w:val="40C2A9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7"/>
  </w:num>
  <w:num w:numId="3">
    <w:abstractNumId w:val="31"/>
  </w:num>
  <w:num w:numId="4">
    <w:abstractNumId w:val="34"/>
  </w:num>
  <w:num w:numId="5">
    <w:abstractNumId w:val="21"/>
  </w:num>
  <w:num w:numId="6">
    <w:abstractNumId w:val="10"/>
  </w:num>
  <w:num w:numId="7">
    <w:abstractNumId w:val="1"/>
  </w:num>
  <w:num w:numId="8">
    <w:abstractNumId w:val="29"/>
  </w:num>
  <w:num w:numId="9">
    <w:abstractNumId w:val="12"/>
  </w:num>
  <w:num w:numId="10">
    <w:abstractNumId w:val="19"/>
  </w:num>
  <w:num w:numId="11">
    <w:abstractNumId w:val="36"/>
  </w:num>
  <w:num w:numId="12">
    <w:abstractNumId w:val="32"/>
  </w:num>
  <w:num w:numId="13">
    <w:abstractNumId w:val="16"/>
  </w:num>
  <w:num w:numId="14">
    <w:abstractNumId w:val="14"/>
  </w:num>
  <w:num w:numId="15">
    <w:abstractNumId w:val="11"/>
  </w:num>
  <w:num w:numId="16">
    <w:abstractNumId w:val="9"/>
  </w:num>
  <w:num w:numId="17">
    <w:abstractNumId w:val="18"/>
  </w:num>
  <w:num w:numId="18">
    <w:abstractNumId w:val="35"/>
  </w:num>
  <w:num w:numId="19">
    <w:abstractNumId w:val="4"/>
  </w:num>
  <w:num w:numId="20">
    <w:abstractNumId w:val="33"/>
  </w:num>
  <w:num w:numId="21">
    <w:abstractNumId w:val="30"/>
  </w:num>
  <w:num w:numId="22">
    <w:abstractNumId w:val="24"/>
  </w:num>
  <w:num w:numId="23">
    <w:abstractNumId w:val="15"/>
  </w:num>
  <w:num w:numId="24">
    <w:abstractNumId w:val="25"/>
  </w:num>
  <w:num w:numId="25">
    <w:abstractNumId w:val="6"/>
  </w:num>
  <w:num w:numId="26">
    <w:abstractNumId w:val="2"/>
  </w:num>
  <w:num w:numId="27">
    <w:abstractNumId w:val="22"/>
  </w:num>
  <w:num w:numId="28">
    <w:abstractNumId w:val="23"/>
  </w:num>
  <w:num w:numId="29">
    <w:abstractNumId w:val="7"/>
  </w:num>
  <w:num w:numId="30">
    <w:abstractNumId w:val="3"/>
  </w:num>
  <w:num w:numId="31">
    <w:abstractNumId w:val="20"/>
  </w:num>
  <w:num w:numId="32">
    <w:abstractNumId w:val="0"/>
  </w:num>
  <w:num w:numId="33">
    <w:abstractNumId w:val="5"/>
  </w:num>
  <w:num w:numId="34">
    <w:abstractNumId w:val="13"/>
  </w:num>
  <w:num w:numId="35">
    <w:abstractNumId w:val="8"/>
  </w:num>
  <w:num w:numId="36">
    <w:abstractNumId w:val="28"/>
  </w:num>
  <w:num w:numId="37">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EB"/>
    <w:rsid w:val="0006743E"/>
    <w:rsid w:val="00067769"/>
    <w:rsid w:val="00070561"/>
    <w:rsid w:val="00070ECC"/>
    <w:rsid w:val="00071305"/>
    <w:rsid w:val="0007227A"/>
    <w:rsid w:val="000724B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82B"/>
    <w:rsid w:val="0008686F"/>
    <w:rsid w:val="00087D4B"/>
    <w:rsid w:val="000903CE"/>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562"/>
    <w:rsid w:val="000A3A69"/>
    <w:rsid w:val="000A3BD7"/>
    <w:rsid w:val="000A3CC7"/>
    <w:rsid w:val="000A47CD"/>
    <w:rsid w:val="000A561C"/>
    <w:rsid w:val="000A6602"/>
    <w:rsid w:val="000A697D"/>
    <w:rsid w:val="000A786A"/>
    <w:rsid w:val="000A79E3"/>
    <w:rsid w:val="000B0B23"/>
    <w:rsid w:val="000B0DF4"/>
    <w:rsid w:val="000B173A"/>
    <w:rsid w:val="000B2044"/>
    <w:rsid w:val="000B2203"/>
    <w:rsid w:val="000B24B0"/>
    <w:rsid w:val="000B2A42"/>
    <w:rsid w:val="000B2B25"/>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3C97"/>
    <w:rsid w:val="000C4327"/>
    <w:rsid w:val="000C4A55"/>
    <w:rsid w:val="000C4A8B"/>
    <w:rsid w:val="000C5396"/>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778"/>
    <w:rsid w:val="000D2B1D"/>
    <w:rsid w:val="000D2DDE"/>
    <w:rsid w:val="000D2E2A"/>
    <w:rsid w:val="000D2F4B"/>
    <w:rsid w:val="000D3487"/>
    <w:rsid w:val="000D3CB5"/>
    <w:rsid w:val="000D3F15"/>
    <w:rsid w:val="000D4716"/>
    <w:rsid w:val="000D4E0C"/>
    <w:rsid w:val="000D6053"/>
    <w:rsid w:val="000D6455"/>
    <w:rsid w:val="000D692E"/>
    <w:rsid w:val="000D7224"/>
    <w:rsid w:val="000D7293"/>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0906"/>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0E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43DE"/>
    <w:rsid w:val="001553C6"/>
    <w:rsid w:val="00155A8B"/>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1766"/>
    <w:rsid w:val="00171D36"/>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B8F"/>
    <w:rsid w:val="001B5E69"/>
    <w:rsid w:val="001B6982"/>
    <w:rsid w:val="001B6B77"/>
    <w:rsid w:val="001C099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39BC"/>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42D2"/>
    <w:rsid w:val="0021437D"/>
    <w:rsid w:val="00214749"/>
    <w:rsid w:val="002157FE"/>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7C0"/>
    <w:rsid w:val="00224CA8"/>
    <w:rsid w:val="0022544D"/>
    <w:rsid w:val="0022639F"/>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1784"/>
    <w:rsid w:val="002419BB"/>
    <w:rsid w:val="002420FA"/>
    <w:rsid w:val="00243110"/>
    <w:rsid w:val="0024341E"/>
    <w:rsid w:val="0024520A"/>
    <w:rsid w:val="00245579"/>
    <w:rsid w:val="002461C3"/>
    <w:rsid w:val="0024755E"/>
    <w:rsid w:val="00247A09"/>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4540"/>
    <w:rsid w:val="00285070"/>
    <w:rsid w:val="00285405"/>
    <w:rsid w:val="002854F2"/>
    <w:rsid w:val="0028581F"/>
    <w:rsid w:val="002865FA"/>
    <w:rsid w:val="002869C0"/>
    <w:rsid w:val="00290240"/>
    <w:rsid w:val="00290633"/>
    <w:rsid w:val="00290FB2"/>
    <w:rsid w:val="002921C4"/>
    <w:rsid w:val="0029221C"/>
    <w:rsid w:val="002932EC"/>
    <w:rsid w:val="00293CD0"/>
    <w:rsid w:val="00294088"/>
    <w:rsid w:val="0029469B"/>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B796E"/>
    <w:rsid w:val="002C034B"/>
    <w:rsid w:val="002C0462"/>
    <w:rsid w:val="002C144A"/>
    <w:rsid w:val="002C1E15"/>
    <w:rsid w:val="002C27CE"/>
    <w:rsid w:val="002C3188"/>
    <w:rsid w:val="002C3C5A"/>
    <w:rsid w:val="002C40ED"/>
    <w:rsid w:val="002C4E58"/>
    <w:rsid w:val="002C4F68"/>
    <w:rsid w:val="002C5195"/>
    <w:rsid w:val="002C55BD"/>
    <w:rsid w:val="002C7B2B"/>
    <w:rsid w:val="002C7C8C"/>
    <w:rsid w:val="002C7CC0"/>
    <w:rsid w:val="002D087B"/>
    <w:rsid w:val="002D0BCE"/>
    <w:rsid w:val="002D0C99"/>
    <w:rsid w:val="002D1DB1"/>
    <w:rsid w:val="002D2099"/>
    <w:rsid w:val="002D2365"/>
    <w:rsid w:val="002D282D"/>
    <w:rsid w:val="002D3403"/>
    <w:rsid w:val="002D4919"/>
    <w:rsid w:val="002D4A80"/>
    <w:rsid w:val="002D4D1D"/>
    <w:rsid w:val="002D58A5"/>
    <w:rsid w:val="002D5DDD"/>
    <w:rsid w:val="002D606A"/>
    <w:rsid w:val="002D639D"/>
    <w:rsid w:val="002D6C8E"/>
    <w:rsid w:val="002E05F9"/>
    <w:rsid w:val="002E0B00"/>
    <w:rsid w:val="002E173F"/>
    <w:rsid w:val="002E1743"/>
    <w:rsid w:val="002E1E6C"/>
    <w:rsid w:val="002E272E"/>
    <w:rsid w:val="002E2BE9"/>
    <w:rsid w:val="002E3236"/>
    <w:rsid w:val="002E3540"/>
    <w:rsid w:val="002E38E3"/>
    <w:rsid w:val="002E3BD7"/>
    <w:rsid w:val="002E407E"/>
    <w:rsid w:val="002E4880"/>
    <w:rsid w:val="002E4D02"/>
    <w:rsid w:val="002E55A2"/>
    <w:rsid w:val="002E6268"/>
    <w:rsid w:val="002E69FE"/>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7510"/>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06A1D"/>
    <w:rsid w:val="0031040B"/>
    <w:rsid w:val="00310840"/>
    <w:rsid w:val="00310C99"/>
    <w:rsid w:val="003119CD"/>
    <w:rsid w:val="00311D14"/>
    <w:rsid w:val="003120C1"/>
    <w:rsid w:val="00312EF8"/>
    <w:rsid w:val="0031488A"/>
    <w:rsid w:val="00314CDE"/>
    <w:rsid w:val="00314DB7"/>
    <w:rsid w:val="00315017"/>
    <w:rsid w:val="00316A23"/>
    <w:rsid w:val="003200CE"/>
    <w:rsid w:val="0032018A"/>
    <w:rsid w:val="00320B8A"/>
    <w:rsid w:val="00320F06"/>
    <w:rsid w:val="003221EB"/>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39D"/>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FF9"/>
    <w:rsid w:val="0034613F"/>
    <w:rsid w:val="0034670C"/>
    <w:rsid w:val="00346BAD"/>
    <w:rsid w:val="003478F5"/>
    <w:rsid w:val="00347912"/>
    <w:rsid w:val="003502AD"/>
    <w:rsid w:val="0035071D"/>
    <w:rsid w:val="003508AD"/>
    <w:rsid w:val="00353D8F"/>
    <w:rsid w:val="00354768"/>
    <w:rsid w:val="0035592A"/>
    <w:rsid w:val="00357459"/>
    <w:rsid w:val="00357762"/>
    <w:rsid w:val="00357B2E"/>
    <w:rsid w:val="003601F6"/>
    <w:rsid w:val="003609F7"/>
    <w:rsid w:val="00360B4B"/>
    <w:rsid w:val="00360B6C"/>
    <w:rsid w:val="00360BF5"/>
    <w:rsid w:val="00361027"/>
    <w:rsid w:val="00361435"/>
    <w:rsid w:val="00361788"/>
    <w:rsid w:val="00362266"/>
    <w:rsid w:val="00363482"/>
    <w:rsid w:val="0036351D"/>
    <w:rsid w:val="003637F6"/>
    <w:rsid w:val="0036383F"/>
    <w:rsid w:val="003639D1"/>
    <w:rsid w:val="00363A2D"/>
    <w:rsid w:val="00364132"/>
    <w:rsid w:val="00364AA0"/>
    <w:rsid w:val="00364D22"/>
    <w:rsid w:val="0036548D"/>
    <w:rsid w:val="00365D22"/>
    <w:rsid w:val="003662FF"/>
    <w:rsid w:val="003667C5"/>
    <w:rsid w:val="0036684F"/>
    <w:rsid w:val="00367EDE"/>
    <w:rsid w:val="00370CDE"/>
    <w:rsid w:val="003710AC"/>
    <w:rsid w:val="003713BC"/>
    <w:rsid w:val="003715FB"/>
    <w:rsid w:val="003720AD"/>
    <w:rsid w:val="00372B4A"/>
    <w:rsid w:val="003733B8"/>
    <w:rsid w:val="00373574"/>
    <w:rsid w:val="003736A5"/>
    <w:rsid w:val="003739D7"/>
    <w:rsid w:val="00373BF7"/>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28"/>
    <w:rsid w:val="003975A6"/>
    <w:rsid w:val="003A06B7"/>
    <w:rsid w:val="003A14FA"/>
    <w:rsid w:val="003A196D"/>
    <w:rsid w:val="003A1BF3"/>
    <w:rsid w:val="003A249A"/>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C72"/>
    <w:rsid w:val="003C6439"/>
    <w:rsid w:val="003C675A"/>
    <w:rsid w:val="003C7753"/>
    <w:rsid w:val="003C7927"/>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10"/>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264C"/>
    <w:rsid w:val="00402A31"/>
    <w:rsid w:val="00403E2A"/>
    <w:rsid w:val="00403F04"/>
    <w:rsid w:val="004045B3"/>
    <w:rsid w:val="00404705"/>
    <w:rsid w:val="0040474E"/>
    <w:rsid w:val="004056A3"/>
    <w:rsid w:val="00405F8D"/>
    <w:rsid w:val="0040698C"/>
    <w:rsid w:val="00406DDB"/>
    <w:rsid w:val="004072B6"/>
    <w:rsid w:val="004073F3"/>
    <w:rsid w:val="004074BA"/>
    <w:rsid w:val="004076C8"/>
    <w:rsid w:val="004079A4"/>
    <w:rsid w:val="00407A40"/>
    <w:rsid w:val="00407D2B"/>
    <w:rsid w:val="00410190"/>
    <w:rsid w:val="004105DB"/>
    <w:rsid w:val="0041167D"/>
    <w:rsid w:val="00411DE9"/>
    <w:rsid w:val="00413026"/>
    <w:rsid w:val="00414253"/>
    <w:rsid w:val="004148FF"/>
    <w:rsid w:val="00414BD6"/>
    <w:rsid w:val="00415201"/>
    <w:rsid w:val="0041540E"/>
    <w:rsid w:val="00416B73"/>
    <w:rsid w:val="00416EE8"/>
    <w:rsid w:val="00417113"/>
    <w:rsid w:val="00417600"/>
    <w:rsid w:val="00417A99"/>
    <w:rsid w:val="00420863"/>
    <w:rsid w:val="0042110B"/>
    <w:rsid w:val="0042128B"/>
    <w:rsid w:val="00422361"/>
    <w:rsid w:val="00422655"/>
    <w:rsid w:val="00422E0A"/>
    <w:rsid w:val="0042335E"/>
    <w:rsid w:val="0042352E"/>
    <w:rsid w:val="00423673"/>
    <w:rsid w:val="00423C15"/>
    <w:rsid w:val="00423FE3"/>
    <w:rsid w:val="00424C8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996"/>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B3E"/>
    <w:rsid w:val="004611E1"/>
    <w:rsid w:val="0046170A"/>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89"/>
    <w:rsid w:val="004854C9"/>
    <w:rsid w:val="00486E77"/>
    <w:rsid w:val="00487896"/>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54BC"/>
    <w:rsid w:val="004A6A25"/>
    <w:rsid w:val="004A6F6E"/>
    <w:rsid w:val="004A7B1E"/>
    <w:rsid w:val="004A7F15"/>
    <w:rsid w:val="004B0061"/>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D02"/>
    <w:rsid w:val="004C149D"/>
    <w:rsid w:val="004C1A8E"/>
    <w:rsid w:val="004C1C9A"/>
    <w:rsid w:val="004C226E"/>
    <w:rsid w:val="004C27DD"/>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3DA9"/>
    <w:rsid w:val="005152FC"/>
    <w:rsid w:val="00515806"/>
    <w:rsid w:val="00515953"/>
    <w:rsid w:val="005167E8"/>
    <w:rsid w:val="00516FE0"/>
    <w:rsid w:val="00517654"/>
    <w:rsid w:val="00517B05"/>
    <w:rsid w:val="00521297"/>
    <w:rsid w:val="0052151E"/>
    <w:rsid w:val="00524D75"/>
    <w:rsid w:val="005250F6"/>
    <w:rsid w:val="00525799"/>
    <w:rsid w:val="00525E31"/>
    <w:rsid w:val="005262F0"/>
    <w:rsid w:val="005263E6"/>
    <w:rsid w:val="00526714"/>
    <w:rsid w:val="00526D84"/>
    <w:rsid w:val="00526E66"/>
    <w:rsid w:val="0052707B"/>
    <w:rsid w:val="0052780F"/>
    <w:rsid w:val="0052782A"/>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AD9"/>
    <w:rsid w:val="00541355"/>
    <w:rsid w:val="00541B5E"/>
    <w:rsid w:val="0054310D"/>
    <w:rsid w:val="00543144"/>
    <w:rsid w:val="00543899"/>
    <w:rsid w:val="00543E5A"/>
    <w:rsid w:val="005443F1"/>
    <w:rsid w:val="00544F7A"/>
    <w:rsid w:val="00545421"/>
    <w:rsid w:val="00547B0A"/>
    <w:rsid w:val="005502BC"/>
    <w:rsid w:val="00550CA9"/>
    <w:rsid w:val="00551763"/>
    <w:rsid w:val="00551FCA"/>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323"/>
    <w:rsid w:val="005A5467"/>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95E"/>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B27"/>
    <w:rsid w:val="005C7DA8"/>
    <w:rsid w:val="005D037A"/>
    <w:rsid w:val="005D094D"/>
    <w:rsid w:val="005D12F9"/>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5F7DA2"/>
    <w:rsid w:val="0060086A"/>
    <w:rsid w:val="00600EAD"/>
    <w:rsid w:val="006010B2"/>
    <w:rsid w:val="00602183"/>
    <w:rsid w:val="006021FF"/>
    <w:rsid w:val="0060309E"/>
    <w:rsid w:val="00603617"/>
    <w:rsid w:val="0060381F"/>
    <w:rsid w:val="0060416C"/>
    <w:rsid w:val="00604437"/>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713"/>
    <w:rsid w:val="0061484B"/>
    <w:rsid w:val="00614FB7"/>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12FE"/>
    <w:rsid w:val="006317B0"/>
    <w:rsid w:val="0063190E"/>
    <w:rsid w:val="006319B2"/>
    <w:rsid w:val="00631DFB"/>
    <w:rsid w:val="00631E58"/>
    <w:rsid w:val="00632365"/>
    <w:rsid w:val="0063241E"/>
    <w:rsid w:val="0063253F"/>
    <w:rsid w:val="006326A8"/>
    <w:rsid w:val="00632CFF"/>
    <w:rsid w:val="00632F2F"/>
    <w:rsid w:val="00633CAB"/>
    <w:rsid w:val="006344A4"/>
    <w:rsid w:val="0063481A"/>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3CEA"/>
    <w:rsid w:val="006445E9"/>
    <w:rsid w:val="00644C82"/>
    <w:rsid w:val="00644DBE"/>
    <w:rsid w:val="0064505F"/>
    <w:rsid w:val="00647987"/>
    <w:rsid w:val="006508C4"/>
    <w:rsid w:val="00650B89"/>
    <w:rsid w:val="00651E17"/>
    <w:rsid w:val="006523AD"/>
    <w:rsid w:val="006523C6"/>
    <w:rsid w:val="0065251A"/>
    <w:rsid w:val="00652BD8"/>
    <w:rsid w:val="006538EB"/>
    <w:rsid w:val="00653C13"/>
    <w:rsid w:val="00653CDA"/>
    <w:rsid w:val="0065418F"/>
    <w:rsid w:val="0065439F"/>
    <w:rsid w:val="00654C63"/>
    <w:rsid w:val="006551F3"/>
    <w:rsid w:val="00655477"/>
    <w:rsid w:val="006556D6"/>
    <w:rsid w:val="00655E22"/>
    <w:rsid w:val="00656305"/>
    <w:rsid w:val="006567EA"/>
    <w:rsid w:val="00656812"/>
    <w:rsid w:val="0065711D"/>
    <w:rsid w:val="0065723E"/>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363"/>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44C"/>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0FF"/>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2C4"/>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C6C"/>
    <w:rsid w:val="007B0D5D"/>
    <w:rsid w:val="007B0DE3"/>
    <w:rsid w:val="007B27D2"/>
    <w:rsid w:val="007B2EAC"/>
    <w:rsid w:val="007B3E18"/>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730"/>
    <w:rsid w:val="007D0E83"/>
    <w:rsid w:val="007D2289"/>
    <w:rsid w:val="007D2802"/>
    <w:rsid w:val="007D2899"/>
    <w:rsid w:val="007D2C60"/>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FFF"/>
    <w:rsid w:val="007F720D"/>
    <w:rsid w:val="007F7987"/>
    <w:rsid w:val="007F7A0E"/>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4EAE"/>
    <w:rsid w:val="008152C9"/>
    <w:rsid w:val="00815410"/>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4F17"/>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BCC"/>
    <w:rsid w:val="00867E07"/>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D0A"/>
    <w:rsid w:val="00882151"/>
    <w:rsid w:val="00882BAB"/>
    <w:rsid w:val="00882CC1"/>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8763D"/>
    <w:rsid w:val="00890AC6"/>
    <w:rsid w:val="00891411"/>
    <w:rsid w:val="008915DE"/>
    <w:rsid w:val="00891718"/>
    <w:rsid w:val="00891876"/>
    <w:rsid w:val="008918A0"/>
    <w:rsid w:val="00891E17"/>
    <w:rsid w:val="00892948"/>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55"/>
    <w:rsid w:val="008B00E3"/>
    <w:rsid w:val="008B0348"/>
    <w:rsid w:val="008B0F95"/>
    <w:rsid w:val="008B13DF"/>
    <w:rsid w:val="008B19B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1908"/>
    <w:rsid w:val="008C23A2"/>
    <w:rsid w:val="008C333F"/>
    <w:rsid w:val="008C3E07"/>
    <w:rsid w:val="008C4341"/>
    <w:rsid w:val="008C4DC0"/>
    <w:rsid w:val="008C6FF3"/>
    <w:rsid w:val="008C7629"/>
    <w:rsid w:val="008C7F01"/>
    <w:rsid w:val="008D05D9"/>
    <w:rsid w:val="008D0DFF"/>
    <w:rsid w:val="008D1B6A"/>
    <w:rsid w:val="008D1FA2"/>
    <w:rsid w:val="008D207A"/>
    <w:rsid w:val="008D2213"/>
    <w:rsid w:val="008D23C6"/>
    <w:rsid w:val="008D2F37"/>
    <w:rsid w:val="008D3567"/>
    <w:rsid w:val="008D3952"/>
    <w:rsid w:val="008D3AAB"/>
    <w:rsid w:val="008D3CA0"/>
    <w:rsid w:val="008D3F73"/>
    <w:rsid w:val="008D44F9"/>
    <w:rsid w:val="008D59F7"/>
    <w:rsid w:val="008D5A2D"/>
    <w:rsid w:val="008D7109"/>
    <w:rsid w:val="008D78B7"/>
    <w:rsid w:val="008E0739"/>
    <w:rsid w:val="008E1130"/>
    <w:rsid w:val="008E17D7"/>
    <w:rsid w:val="008E1F67"/>
    <w:rsid w:val="008E2080"/>
    <w:rsid w:val="008E23A5"/>
    <w:rsid w:val="008E2612"/>
    <w:rsid w:val="008E2ADA"/>
    <w:rsid w:val="008E2C29"/>
    <w:rsid w:val="008E3533"/>
    <w:rsid w:val="008E3800"/>
    <w:rsid w:val="008E39F9"/>
    <w:rsid w:val="008E44C5"/>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07E5A"/>
    <w:rsid w:val="00911040"/>
    <w:rsid w:val="00912095"/>
    <w:rsid w:val="0091254B"/>
    <w:rsid w:val="00912569"/>
    <w:rsid w:val="009136DA"/>
    <w:rsid w:val="00913FF8"/>
    <w:rsid w:val="0091417E"/>
    <w:rsid w:val="00914799"/>
    <w:rsid w:val="00914A3A"/>
    <w:rsid w:val="00914C2B"/>
    <w:rsid w:val="009150CF"/>
    <w:rsid w:val="0091588E"/>
    <w:rsid w:val="009159CA"/>
    <w:rsid w:val="00915E7F"/>
    <w:rsid w:val="00916A01"/>
    <w:rsid w:val="009175DC"/>
    <w:rsid w:val="00917B84"/>
    <w:rsid w:val="009200ED"/>
    <w:rsid w:val="009201E7"/>
    <w:rsid w:val="00920205"/>
    <w:rsid w:val="009207B9"/>
    <w:rsid w:val="00920F62"/>
    <w:rsid w:val="00921810"/>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347"/>
    <w:rsid w:val="0093144C"/>
    <w:rsid w:val="009314C8"/>
    <w:rsid w:val="0093196F"/>
    <w:rsid w:val="009321D0"/>
    <w:rsid w:val="009336C3"/>
    <w:rsid w:val="009339EC"/>
    <w:rsid w:val="00933E4D"/>
    <w:rsid w:val="009340B4"/>
    <w:rsid w:val="0093430D"/>
    <w:rsid w:val="00934FC0"/>
    <w:rsid w:val="00935285"/>
    <w:rsid w:val="009355B9"/>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B38"/>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5E52"/>
    <w:rsid w:val="00966085"/>
    <w:rsid w:val="00966ADF"/>
    <w:rsid w:val="00967CA9"/>
    <w:rsid w:val="00967D1F"/>
    <w:rsid w:val="00970040"/>
    <w:rsid w:val="00970187"/>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C2F"/>
    <w:rsid w:val="009B2DD8"/>
    <w:rsid w:val="009B37A1"/>
    <w:rsid w:val="009B3FAD"/>
    <w:rsid w:val="009B45EB"/>
    <w:rsid w:val="009B48C0"/>
    <w:rsid w:val="009B4B74"/>
    <w:rsid w:val="009B6818"/>
    <w:rsid w:val="009B69BC"/>
    <w:rsid w:val="009B7262"/>
    <w:rsid w:val="009B73DC"/>
    <w:rsid w:val="009B7636"/>
    <w:rsid w:val="009B7669"/>
    <w:rsid w:val="009B79DD"/>
    <w:rsid w:val="009B7DE8"/>
    <w:rsid w:val="009C04FC"/>
    <w:rsid w:val="009C134D"/>
    <w:rsid w:val="009C1F3F"/>
    <w:rsid w:val="009C22CD"/>
    <w:rsid w:val="009C2D78"/>
    <w:rsid w:val="009C38FE"/>
    <w:rsid w:val="009C3935"/>
    <w:rsid w:val="009C3A6F"/>
    <w:rsid w:val="009C3C67"/>
    <w:rsid w:val="009C46D2"/>
    <w:rsid w:val="009C4711"/>
    <w:rsid w:val="009C4AAA"/>
    <w:rsid w:val="009C4F21"/>
    <w:rsid w:val="009C535B"/>
    <w:rsid w:val="009C5C71"/>
    <w:rsid w:val="009C5DCE"/>
    <w:rsid w:val="009C67FD"/>
    <w:rsid w:val="009C6DFC"/>
    <w:rsid w:val="009C70E2"/>
    <w:rsid w:val="009C75C0"/>
    <w:rsid w:val="009C760D"/>
    <w:rsid w:val="009C769F"/>
    <w:rsid w:val="009C7843"/>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F0EEE"/>
    <w:rsid w:val="009F160C"/>
    <w:rsid w:val="009F1E72"/>
    <w:rsid w:val="009F230A"/>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4A7B"/>
    <w:rsid w:val="00A262F3"/>
    <w:rsid w:val="00A2732D"/>
    <w:rsid w:val="00A27662"/>
    <w:rsid w:val="00A2794D"/>
    <w:rsid w:val="00A27A23"/>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F9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4E1B"/>
    <w:rsid w:val="00A7504B"/>
    <w:rsid w:val="00A75383"/>
    <w:rsid w:val="00A76035"/>
    <w:rsid w:val="00A764F1"/>
    <w:rsid w:val="00A767BB"/>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87A90"/>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40E"/>
    <w:rsid w:val="00AB617A"/>
    <w:rsid w:val="00AB6943"/>
    <w:rsid w:val="00AB6F4A"/>
    <w:rsid w:val="00AC033F"/>
    <w:rsid w:val="00AC14D6"/>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F9E"/>
    <w:rsid w:val="00AE7206"/>
    <w:rsid w:val="00AE7DB5"/>
    <w:rsid w:val="00AF0336"/>
    <w:rsid w:val="00AF2A89"/>
    <w:rsid w:val="00AF37CB"/>
    <w:rsid w:val="00AF453B"/>
    <w:rsid w:val="00AF4B7E"/>
    <w:rsid w:val="00AF4EB8"/>
    <w:rsid w:val="00AF56DB"/>
    <w:rsid w:val="00AF5718"/>
    <w:rsid w:val="00AF5AD0"/>
    <w:rsid w:val="00AF5D37"/>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13A7"/>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A1B"/>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4755"/>
    <w:rsid w:val="00B352AE"/>
    <w:rsid w:val="00B35A52"/>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791"/>
    <w:rsid w:val="00B46047"/>
    <w:rsid w:val="00B467AD"/>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715E4"/>
    <w:rsid w:val="00B71624"/>
    <w:rsid w:val="00B72124"/>
    <w:rsid w:val="00B72140"/>
    <w:rsid w:val="00B72436"/>
    <w:rsid w:val="00B73294"/>
    <w:rsid w:val="00B73752"/>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7B1"/>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CFB"/>
    <w:rsid w:val="00BC0EB0"/>
    <w:rsid w:val="00BC1209"/>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AED"/>
    <w:rsid w:val="00BD0C23"/>
    <w:rsid w:val="00BD10E4"/>
    <w:rsid w:val="00BD113A"/>
    <w:rsid w:val="00BD1341"/>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5AEA"/>
    <w:rsid w:val="00BE6FE4"/>
    <w:rsid w:val="00BE7036"/>
    <w:rsid w:val="00BE7196"/>
    <w:rsid w:val="00BE7BB5"/>
    <w:rsid w:val="00BE7D7B"/>
    <w:rsid w:val="00BF0A47"/>
    <w:rsid w:val="00BF0F97"/>
    <w:rsid w:val="00BF117A"/>
    <w:rsid w:val="00BF1B1F"/>
    <w:rsid w:val="00BF3A02"/>
    <w:rsid w:val="00BF40A8"/>
    <w:rsid w:val="00BF49E1"/>
    <w:rsid w:val="00BF5DEF"/>
    <w:rsid w:val="00BF69EA"/>
    <w:rsid w:val="00BF6D33"/>
    <w:rsid w:val="00BF747F"/>
    <w:rsid w:val="00C00F79"/>
    <w:rsid w:val="00C0136B"/>
    <w:rsid w:val="00C018D6"/>
    <w:rsid w:val="00C01B14"/>
    <w:rsid w:val="00C01D17"/>
    <w:rsid w:val="00C021AE"/>
    <w:rsid w:val="00C036B6"/>
    <w:rsid w:val="00C046A0"/>
    <w:rsid w:val="00C04709"/>
    <w:rsid w:val="00C04A67"/>
    <w:rsid w:val="00C04E46"/>
    <w:rsid w:val="00C04E92"/>
    <w:rsid w:val="00C0553B"/>
    <w:rsid w:val="00C05F13"/>
    <w:rsid w:val="00C07205"/>
    <w:rsid w:val="00C07C9A"/>
    <w:rsid w:val="00C07FC4"/>
    <w:rsid w:val="00C11D7B"/>
    <w:rsid w:val="00C1248E"/>
    <w:rsid w:val="00C12625"/>
    <w:rsid w:val="00C12C41"/>
    <w:rsid w:val="00C13302"/>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B76"/>
    <w:rsid w:val="00C23E40"/>
    <w:rsid w:val="00C24008"/>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4E3D"/>
    <w:rsid w:val="00C358AC"/>
    <w:rsid w:val="00C35CD2"/>
    <w:rsid w:val="00C36317"/>
    <w:rsid w:val="00C37693"/>
    <w:rsid w:val="00C3796D"/>
    <w:rsid w:val="00C37EF5"/>
    <w:rsid w:val="00C40AC8"/>
    <w:rsid w:val="00C41EAC"/>
    <w:rsid w:val="00C42FFC"/>
    <w:rsid w:val="00C4302C"/>
    <w:rsid w:val="00C431E3"/>
    <w:rsid w:val="00C432F5"/>
    <w:rsid w:val="00C43598"/>
    <w:rsid w:val="00C43FB7"/>
    <w:rsid w:val="00C44865"/>
    <w:rsid w:val="00C4646C"/>
    <w:rsid w:val="00C47337"/>
    <w:rsid w:val="00C47419"/>
    <w:rsid w:val="00C47C26"/>
    <w:rsid w:val="00C514E0"/>
    <w:rsid w:val="00C517EC"/>
    <w:rsid w:val="00C52110"/>
    <w:rsid w:val="00C523E2"/>
    <w:rsid w:val="00C52CCA"/>
    <w:rsid w:val="00C541D2"/>
    <w:rsid w:val="00C54646"/>
    <w:rsid w:val="00C5608D"/>
    <w:rsid w:val="00C56370"/>
    <w:rsid w:val="00C56960"/>
    <w:rsid w:val="00C571F6"/>
    <w:rsid w:val="00C57305"/>
    <w:rsid w:val="00C5751B"/>
    <w:rsid w:val="00C57D67"/>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42A"/>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F93"/>
    <w:rsid w:val="00D73006"/>
    <w:rsid w:val="00D7304F"/>
    <w:rsid w:val="00D733F3"/>
    <w:rsid w:val="00D7361F"/>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9BB"/>
    <w:rsid w:val="00DC0C19"/>
    <w:rsid w:val="00DC2307"/>
    <w:rsid w:val="00DC2AB7"/>
    <w:rsid w:val="00DC346E"/>
    <w:rsid w:val="00DC4B65"/>
    <w:rsid w:val="00DC4D9D"/>
    <w:rsid w:val="00DC5754"/>
    <w:rsid w:val="00DC5E32"/>
    <w:rsid w:val="00DC6006"/>
    <w:rsid w:val="00DC6670"/>
    <w:rsid w:val="00DC6EFB"/>
    <w:rsid w:val="00DC743A"/>
    <w:rsid w:val="00DC7A31"/>
    <w:rsid w:val="00DD0195"/>
    <w:rsid w:val="00DD04B2"/>
    <w:rsid w:val="00DD0D16"/>
    <w:rsid w:val="00DD167C"/>
    <w:rsid w:val="00DD1943"/>
    <w:rsid w:val="00DD1BE9"/>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6B0"/>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293"/>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5DCB"/>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61F4"/>
    <w:rsid w:val="00E66730"/>
    <w:rsid w:val="00E66FC1"/>
    <w:rsid w:val="00E670C2"/>
    <w:rsid w:val="00E67539"/>
    <w:rsid w:val="00E702A6"/>
    <w:rsid w:val="00E7148D"/>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6F2"/>
    <w:rsid w:val="00E86AB0"/>
    <w:rsid w:val="00E86AE1"/>
    <w:rsid w:val="00E909C5"/>
    <w:rsid w:val="00E90A7C"/>
    <w:rsid w:val="00E90CBC"/>
    <w:rsid w:val="00E91094"/>
    <w:rsid w:val="00E912E6"/>
    <w:rsid w:val="00E916B8"/>
    <w:rsid w:val="00E91A7F"/>
    <w:rsid w:val="00E92AD0"/>
    <w:rsid w:val="00E92B3F"/>
    <w:rsid w:val="00E92FE3"/>
    <w:rsid w:val="00E9457A"/>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34CA"/>
    <w:rsid w:val="00EF366C"/>
    <w:rsid w:val="00EF3D73"/>
    <w:rsid w:val="00EF4975"/>
    <w:rsid w:val="00EF4A8B"/>
    <w:rsid w:val="00EF5F75"/>
    <w:rsid w:val="00EF74F9"/>
    <w:rsid w:val="00EF7C60"/>
    <w:rsid w:val="00F001E8"/>
    <w:rsid w:val="00F00237"/>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F6A"/>
    <w:rsid w:val="00F270DB"/>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C16"/>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E3C"/>
    <w:rsid w:val="00F65E8D"/>
    <w:rsid w:val="00F66838"/>
    <w:rsid w:val="00F66CB9"/>
    <w:rsid w:val="00F671F0"/>
    <w:rsid w:val="00F67F1F"/>
    <w:rsid w:val="00F7012E"/>
    <w:rsid w:val="00F70695"/>
    <w:rsid w:val="00F70D7E"/>
    <w:rsid w:val="00F711A2"/>
    <w:rsid w:val="00F711D9"/>
    <w:rsid w:val="00F734A5"/>
    <w:rsid w:val="00F739C8"/>
    <w:rsid w:val="00F73C26"/>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7281"/>
    <w:rsid w:val="00FA7966"/>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9F"/>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588927110">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918DD66-5F5F-41FF-8258-2FBE9B8A5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1065</TotalTime>
  <Pages>3</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112</cp:revision>
  <cp:lastPrinted>2018-04-06T13:41:00Z</cp:lastPrinted>
  <dcterms:created xsi:type="dcterms:W3CDTF">2018-08-10T16:01:00Z</dcterms:created>
  <dcterms:modified xsi:type="dcterms:W3CDTF">2019-02-15T22:12:00Z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